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5294B6" w14:textId="18573BF2" w:rsidR="00A47BC6" w:rsidRPr="00EF687C" w:rsidRDefault="00A47BC6" w:rsidP="00A47BC6">
      <w:pPr>
        <w:pStyle w:val="3GPPHeader"/>
        <w:spacing w:after="0"/>
        <w:rPr>
          <w:rFonts w:ascii="Arial" w:eastAsia="等线" w:hAnsi="Arial" w:cs="Arial"/>
          <w:sz w:val="22"/>
          <w:lang w:val="en-US"/>
        </w:rPr>
      </w:pPr>
      <w:r w:rsidRPr="003B5AEF">
        <w:rPr>
          <w:rFonts w:ascii="Arial" w:hAnsi="Arial" w:cs="Arial"/>
          <w:sz w:val="22"/>
          <w:lang w:val="en-US"/>
        </w:rPr>
        <w:t>3GPP TSG-RAN WG2 Meeting #12</w:t>
      </w:r>
      <w:r w:rsidR="001F1B2D" w:rsidRPr="003B5AEF">
        <w:rPr>
          <w:rFonts w:ascii="Arial" w:eastAsia="等线" w:hAnsi="Arial" w:cs="Arial"/>
          <w:sz w:val="22"/>
          <w:lang w:val="en-US"/>
        </w:rPr>
        <w:t>7</w:t>
      </w:r>
      <w:r w:rsidR="00EF687C">
        <w:rPr>
          <w:rFonts w:ascii="Arial" w:eastAsia="等线" w:hAnsi="Arial" w:cs="Arial" w:hint="eastAsia"/>
          <w:sz w:val="22"/>
          <w:lang w:val="en-US"/>
        </w:rPr>
        <w:t>bis</w:t>
      </w:r>
      <w:r w:rsidRPr="003B5AEF">
        <w:rPr>
          <w:rFonts w:ascii="Arial" w:hAnsi="Arial" w:cs="Arial"/>
          <w:sz w:val="22"/>
          <w:lang w:val="en-US"/>
        </w:rPr>
        <w:tab/>
      </w:r>
      <w:r w:rsidR="00CE7936" w:rsidRPr="00CE7936">
        <w:rPr>
          <w:rFonts w:ascii="Arial" w:eastAsia="等线" w:hAnsi="Arial" w:cs="Arial"/>
          <w:sz w:val="22"/>
          <w:lang w:val="en-US"/>
        </w:rPr>
        <w:t>R2-2408381</w:t>
      </w:r>
    </w:p>
    <w:p w14:paraId="5D9F2233" w14:textId="302FAA97" w:rsidR="00B679C7" w:rsidRPr="003B5AEF" w:rsidRDefault="00EF687C" w:rsidP="00A47BC6">
      <w:pPr>
        <w:pStyle w:val="3GPPHeader"/>
        <w:spacing w:after="0"/>
        <w:rPr>
          <w:rFonts w:ascii="Arial" w:hAnsi="Arial" w:cs="Arial"/>
          <w:b w:val="0"/>
          <w:sz w:val="22"/>
          <w:lang w:val="en-US"/>
        </w:rPr>
      </w:pPr>
      <w:r>
        <w:rPr>
          <w:rFonts w:ascii="Arial" w:eastAsia="等线" w:hAnsi="Arial" w:cs="Arial" w:hint="eastAsia"/>
          <w:sz w:val="22"/>
          <w:lang w:val="en-US"/>
        </w:rPr>
        <w:t>Hefei</w:t>
      </w:r>
      <w:r w:rsidR="001F1B2D" w:rsidRPr="003B5AEF">
        <w:rPr>
          <w:rFonts w:ascii="Arial" w:eastAsia="等线" w:hAnsi="Arial" w:cs="Arial"/>
          <w:sz w:val="22"/>
          <w:lang w:val="en-US"/>
        </w:rPr>
        <w:t xml:space="preserve">, </w:t>
      </w:r>
      <w:r>
        <w:rPr>
          <w:rFonts w:ascii="Arial" w:eastAsia="等线" w:hAnsi="Arial" w:cs="Arial" w:hint="eastAsia"/>
          <w:sz w:val="22"/>
          <w:lang w:val="en-US"/>
        </w:rPr>
        <w:t>China, 14</w:t>
      </w:r>
      <w:r w:rsidR="001F1B2D" w:rsidRPr="003B5AEF">
        <w:rPr>
          <w:rFonts w:ascii="Arial" w:eastAsia="等线" w:hAnsi="Arial" w:cs="Arial"/>
          <w:sz w:val="22"/>
          <w:vertAlign w:val="superscript"/>
          <w:lang w:val="en-US"/>
        </w:rPr>
        <w:t>th</w:t>
      </w:r>
      <w:r w:rsidR="001F1B2D" w:rsidRPr="003B5AEF">
        <w:rPr>
          <w:rFonts w:ascii="Arial" w:eastAsia="等线" w:hAnsi="Arial" w:cs="Arial"/>
          <w:sz w:val="22"/>
          <w:lang w:val="en-US"/>
        </w:rPr>
        <w:t xml:space="preserve"> – </w:t>
      </w:r>
      <w:r>
        <w:rPr>
          <w:rFonts w:ascii="Arial" w:eastAsia="等线" w:hAnsi="Arial" w:cs="Arial" w:hint="eastAsia"/>
          <w:sz w:val="22"/>
          <w:lang w:val="en-US"/>
        </w:rPr>
        <w:t>18</w:t>
      </w:r>
      <w:r w:rsidR="001F1B2D" w:rsidRPr="003B5AEF">
        <w:rPr>
          <w:rFonts w:ascii="Arial" w:eastAsia="等线" w:hAnsi="Arial" w:cs="Arial"/>
          <w:sz w:val="22"/>
          <w:vertAlign w:val="superscript"/>
          <w:lang w:val="en-US"/>
        </w:rPr>
        <w:t>th</w:t>
      </w:r>
      <w:r>
        <w:rPr>
          <w:rFonts w:ascii="Arial" w:eastAsia="等线" w:hAnsi="Arial" w:cs="Arial" w:hint="eastAsia"/>
          <w:sz w:val="22"/>
          <w:vertAlign w:val="superscript"/>
          <w:lang w:val="en-US"/>
        </w:rPr>
        <w:t xml:space="preserve"> </w:t>
      </w:r>
      <w:r>
        <w:rPr>
          <w:rFonts w:ascii="Arial" w:eastAsia="等线" w:hAnsi="Arial" w:cs="Arial" w:hint="eastAsia"/>
          <w:sz w:val="22"/>
          <w:lang w:val="en-US"/>
        </w:rPr>
        <w:t>Oct</w:t>
      </w:r>
      <w:r w:rsidR="001F1B2D" w:rsidRPr="003B5AEF">
        <w:rPr>
          <w:rFonts w:ascii="Arial" w:eastAsia="等线" w:hAnsi="Arial" w:cs="Arial"/>
          <w:sz w:val="22"/>
          <w:lang w:val="en-US"/>
        </w:rPr>
        <w:t>, 2024</w:t>
      </w:r>
      <w:r w:rsidR="00E67705" w:rsidRPr="003B5AEF">
        <w:rPr>
          <w:rFonts w:ascii="Arial" w:hAnsi="Arial" w:cs="Arial"/>
          <w:sz w:val="22"/>
          <w:lang w:val="en-US"/>
        </w:rPr>
        <w:tab/>
      </w:r>
    </w:p>
    <w:p w14:paraId="3CEFEB06" w14:textId="77777777" w:rsidR="00B679C7" w:rsidRPr="003B5AEF" w:rsidRDefault="00000000">
      <w:pPr>
        <w:pStyle w:val="3GPPHeader"/>
        <w:spacing w:after="0"/>
        <w:rPr>
          <w:rFonts w:ascii="Arial" w:hAnsi="Arial" w:cs="Arial"/>
          <w:sz w:val="22"/>
          <w:lang w:val="en-US"/>
        </w:rPr>
      </w:pPr>
      <w:r w:rsidRPr="003B5AEF">
        <w:rPr>
          <w:rFonts w:ascii="Arial" w:hAnsi="Arial" w:cs="Arial"/>
          <w:sz w:val="22"/>
          <w:lang w:val="en-US"/>
        </w:rPr>
        <w:tab/>
      </w:r>
    </w:p>
    <w:p w14:paraId="5B181F9E" w14:textId="5E93BAC5" w:rsidR="00B679C7" w:rsidRPr="003B5AEF" w:rsidRDefault="00000000">
      <w:pPr>
        <w:pStyle w:val="3GPPHeader"/>
        <w:spacing w:after="120"/>
        <w:rPr>
          <w:rFonts w:ascii="Arial" w:eastAsia="等线" w:hAnsi="Arial" w:cs="Arial"/>
          <w:b w:val="0"/>
          <w:sz w:val="22"/>
          <w:lang w:val="en-US"/>
        </w:rPr>
      </w:pPr>
      <w:r w:rsidRPr="003B5AEF">
        <w:rPr>
          <w:rFonts w:ascii="Arial" w:hAnsi="Arial" w:cs="Arial"/>
          <w:sz w:val="22"/>
          <w:lang w:val="en-US"/>
        </w:rPr>
        <w:t>Agenda Item:</w:t>
      </w:r>
      <w:r w:rsidRPr="003B5AEF">
        <w:rPr>
          <w:rFonts w:ascii="Arial" w:hAnsi="Arial" w:cs="Arial"/>
          <w:sz w:val="22"/>
          <w:lang w:val="en-US"/>
        </w:rPr>
        <w:tab/>
      </w:r>
      <w:r w:rsidR="009808E8" w:rsidRPr="003B5AEF">
        <w:rPr>
          <w:rFonts w:ascii="Arial" w:eastAsia="等线" w:hAnsi="Arial" w:cs="Arial"/>
          <w:b w:val="0"/>
          <w:sz w:val="22"/>
          <w:lang w:val="en-US"/>
        </w:rPr>
        <w:t>8.10.2</w:t>
      </w:r>
    </w:p>
    <w:p w14:paraId="4781D374" w14:textId="77777777" w:rsidR="00B679C7" w:rsidRPr="003B5AEF" w:rsidRDefault="00000000">
      <w:pPr>
        <w:pStyle w:val="3GPPHeader"/>
        <w:spacing w:after="120"/>
        <w:rPr>
          <w:rFonts w:ascii="Arial" w:hAnsi="Arial" w:cs="Arial"/>
          <w:b w:val="0"/>
          <w:sz w:val="22"/>
          <w:lang w:val="en-US"/>
        </w:rPr>
      </w:pPr>
      <w:r w:rsidRPr="003B5AEF">
        <w:rPr>
          <w:rFonts w:ascii="Arial" w:hAnsi="Arial" w:cs="Arial"/>
          <w:sz w:val="22"/>
          <w:lang w:val="en-US"/>
        </w:rPr>
        <w:t xml:space="preserve">Source: </w:t>
      </w:r>
      <w:r w:rsidRPr="003B5AEF">
        <w:rPr>
          <w:rFonts w:ascii="Arial" w:hAnsi="Arial" w:cs="Arial"/>
          <w:sz w:val="22"/>
          <w:lang w:val="en-US"/>
        </w:rPr>
        <w:tab/>
      </w:r>
      <w:r w:rsidRPr="003B5AEF">
        <w:rPr>
          <w:rFonts w:ascii="Arial" w:hAnsi="Arial" w:cs="Arial"/>
          <w:b w:val="0"/>
          <w:bCs/>
          <w:sz w:val="22"/>
          <w:lang w:val="en-US"/>
        </w:rPr>
        <w:t>China Unicom</w:t>
      </w:r>
    </w:p>
    <w:p w14:paraId="5A99E7EC" w14:textId="667C5A73" w:rsidR="00B679C7" w:rsidRPr="003B5AEF" w:rsidRDefault="00000000">
      <w:pPr>
        <w:pStyle w:val="3GPPHeader"/>
        <w:spacing w:after="120"/>
        <w:rPr>
          <w:rFonts w:ascii="Arial" w:eastAsia="等线" w:hAnsi="Arial" w:cs="Arial"/>
          <w:b w:val="0"/>
          <w:sz w:val="22"/>
          <w:lang w:val="en-US"/>
        </w:rPr>
      </w:pPr>
      <w:r w:rsidRPr="003B5AEF">
        <w:rPr>
          <w:rFonts w:ascii="Arial" w:hAnsi="Arial" w:cs="Arial"/>
          <w:sz w:val="22"/>
          <w:lang w:val="en-US"/>
        </w:rPr>
        <w:t xml:space="preserve">Title:  </w:t>
      </w:r>
      <w:r w:rsidRPr="003B5AEF">
        <w:rPr>
          <w:rFonts w:ascii="Arial" w:hAnsi="Arial" w:cs="Arial"/>
          <w:sz w:val="22"/>
          <w:lang w:val="en-US"/>
        </w:rPr>
        <w:tab/>
      </w:r>
      <w:r w:rsidRPr="003B5AEF">
        <w:rPr>
          <w:rFonts w:ascii="Arial" w:hAnsi="Arial" w:cs="Arial"/>
          <w:b w:val="0"/>
          <w:sz w:val="22"/>
          <w:lang w:val="en-US"/>
        </w:rPr>
        <w:t>Discussion on</w:t>
      </w:r>
      <w:r w:rsidR="007D58FA" w:rsidRPr="003B5AEF">
        <w:rPr>
          <w:rFonts w:ascii="Arial" w:eastAsia="等线" w:hAnsi="Arial" w:cs="Arial"/>
          <w:b w:val="0"/>
          <w:sz w:val="22"/>
          <w:lang w:val="en-US"/>
        </w:rPr>
        <w:t xml:space="preserve"> MRO </w:t>
      </w:r>
      <w:r w:rsidR="009808E8" w:rsidRPr="003B5AEF">
        <w:rPr>
          <w:rFonts w:ascii="Arial" w:eastAsia="等线" w:hAnsi="Arial" w:cs="Arial"/>
          <w:b w:val="0"/>
          <w:sz w:val="22"/>
          <w:lang w:val="en-US"/>
        </w:rPr>
        <w:t xml:space="preserve">enhancement for </w:t>
      </w:r>
      <w:r w:rsidR="00474C12">
        <w:rPr>
          <w:rFonts w:ascii="Arial" w:eastAsia="等线" w:hAnsi="Arial" w:cs="Arial" w:hint="eastAsia"/>
          <w:b w:val="0"/>
          <w:sz w:val="22"/>
          <w:lang w:val="en-US"/>
        </w:rPr>
        <w:t>LTM</w:t>
      </w:r>
    </w:p>
    <w:p w14:paraId="5D634052" w14:textId="77777777" w:rsidR="00B679C7" w:rsidRPr="003B5AEF" w:rsidRDefault="00000000">
      <w:pPr>
        <w:pStyle w:val="3GPPHeader"/>
        <w:spacing w:after="120"/>
        <w:rPr>
          <w:rFonts w:ascii="Arial" w:hAnsi="Arial" w:cs="Arial"/>
          <w:b w:val="0"/>
          <w:bCs/>
          <w:sz w:val="22"/>
          <w:lang w:val="de-DE"/>
        </w:rPr>
      </w:pPr>
      <w:r w:rsidRPr="003B5AEF">
        <w:rPr>
          <w:rFonts w:ascii="Arial" w:hAnsi="Arial" w:cs="Arial"/>
          <w:sz w:val="22"/>
          <w:lang w:val="de-DE"/>
        </w:rPr>
        <w:t>Document for:</w:t>
      </w:r>
      <w:r w:rsidRPr="003B5AEF">
        <w:rPr>
          <w:rFonts w:ascii="Arial" w:hAnsi="Arial" w:cs="Arial"/>
          <w:sz w:val="22"/>
          <w:lang w:val="de-DE"/>
        </w:rPr>
        <w:tab/>
      </w:r>
      <w:r w:rsidRPr="003B5AEF">
        <w:rPr>
          <w:rFonts w:ascii="Arial" w:hAnsi="Arial" w:cs="Arial"/>
          <w:b w:val="0"/>
          <w:bCs/>
          <w:sz w:val="22"/>
          <w:lang w:val="de-DE"/>
        </w:rPr>
        <w:t>Agreement</w:t>
      </w:r>
    </w:p>
    <w:p w14:paraId="43A75FBB" w14:textId="77777777" w:rsidR="00B679C7" w:rsidRPr="003B5AEF" w:rsidRDefault="00000000">
      <w:pPr>
        <w:pStyle w:val="1"/>
      </w:pPr>
      <w:r w:rsidRPr="003B5AEF">
        <w:t>Introduction</w:t>
      </w:r>
    </w:p>
    <w:p w14:paraId="654D2F1E" w14:textId="4D1CDF2E" w:rsidR="00BF714C" w:rsidRPr="003B5AEF" w:rsidRDefault="008A17B2" w:rsidP="00BF714C">
      <w:pPr>
        <w:pStyle w:val="a7"/>
        <w:rPr>
          <w:rFonts w:eastAsia="等线" w:cs="Arial"/>
          <w:lang w:eastAsia="zh-CN"/>
        </w:rPr>
      </w:pPr>
      <w:bookmarkStart w:id="0" w:name="_Toc242573354"/>
      <w:r w:rsidRPr="008A17B2">
        <w:rPr>
          <w:rFonts w:eastAsia="等线" w:cs="Arial"/>
          <w:lang w:eastAsia="zh-CN"/>
        </w:rPr>
        <w:t>In the prior meeting, RAN2#127 and RAN3#125 reached consensus on several enhancements for MRO related to LTM as referenced [1] [2]</w:t>
      </w:r>
      <w:r w:rsidR="000502ED" w:rsidRPr="003B5AEF">
        <w:rPr>
          <w:rFonts w:eastAsia="等线" w:cs="Arial"/>
          <w:lang w:eastAsia="zh-CN"/>
        </w:rPr>
        <w:t>.</w:t>
      </w:r>
    </w:p>
    <w:tbl>
      <w:tblPr>
        <w:tblStyle w:val="af2"/>
        <w:tblW w:w="0" w:type="auto"/>
        <w:tblLook w:val="04A0" w:firstRow="1" w:lastRow="0" w:firstColumn="1" w:lastColumn="0" w:noHBand="0" w:noVBand="1"/>
      </w:tblPr>
      <w:tblGrid>
        <w:gridCol w:w="9350"/>
      </w:tblGrid>
      <w:tr w:rsidR="00A95215" w:rsidRPr="003B5AEF" w14:paraId="1633FF76" w14:textId="77777777" w:rsidTr="000252E5">
        <w:tc>
          <w:tcPr>
            <w:tcW w:w="9350" w:type="dxa"/>
          </w:tcPr>
          <w:p w14:paraId="0EF16043" w14:textId="77777777" w:rsidR="00B84CDC" w:rsidRDefault="00B84CDC" w:rsidP="00B84CDC">
            <w:pPr>
              <w:pStyle w:val="Agreement"/>
              <w:tabs>
                <w:tab w:val="num" w:pos="1619"/>
              </w:tabs>
              <w:rPr>
                <w:lang w:eastAsia="ja-JP"/>
              </w:rPr>
            </w:pPr>
            <w:bookmarkStart w:id="1" w:name="_Hlk173929905"/>
            <w:r w:rsidRPr="004D711C">
              <w:rPr>
                <w:lang w:eastAsia="ja-JP"/>
              </w:rPr>
              <w:t>RAN2 include the specific access type in the RLF report, i.e. whether it is RA-based or RA-less cell switch.</w:t>
            </w:r>
            <w:r>
              <w:rPr>
                <w:lang w:eastAsia="ja-JP"/>
              </w:rPr>
              <w:t xml:space="preserve"> FFS details, e.g. if explicit or implicitly signalled.</w:t>
            </w:r>
          </w:p>
          <w:p w14:paraId="267638D8" w14:textId="77777777" w:rsidR="00B84CDC" w:rsidRDefault="00B84CDC" w:rsidP="00B84CDC">
            <w:pPr>
              <w:pStyle w:val="Agreement"/>
              <w:tabs>
                <w:tab w:val="num" w:pos="1619"/>
              </w:tabs>
              <w:rPr>
                <w:lang w:eastAsia="ja-JP"/>
              </w:rPr>
            </w:pPr>
            <w:r>
              <w:rPr>
                <w:lang w:eastAsia="ja-JP"/>
              </w:rPr>
              <w:t xml:space="preserve">We aim to log some info to deduce the </w:t>
            </w:r>
            <w:r w:rsidRPr="004D711C">
              <w:rPr>
                <w:lang w:eastAsia="ja-JP"/>
              </w:rPr>
              <w:t>ltmCandidate (similar like choCandidate) in SHR to indicate whether a neighbour cell is an LTM candidate cell or not</w:t>
            </w:r>
            <w:r>
              <w:rPr>
                <w:lang w:eastAsia="ja-JP"/>
              </w:rPr>
              <w:t>, TBD if explicit/implicit</w:t>
            </w:r>
            <w:r w:rsidRPr="004D711C">
              <w:rPr>
                <w:lang w:eastAsia="ja-JP"/>
              </w:rPr>
              <w:t>.</w:t>
            </w:r>
          </w:p>
          <w:p w14:paraId="07F32736" w14:textId="4D7B5401" w:rsidR="00740006" w:rsidRPr="00D57165" w:rsidRDefault="00B84CDC" w:rsidP="00D57165">
            <w:pPr>
              <w:pStyle w:val="Agreement"/>
              <w:tabs>
                <w:tab w:val="num" w:pos="1619"/>
              </w:tabs>
              <w:rPr>
                <w:lang w:eastAsia="ja-JP"/>
              </w:rPr>
            </w:pPr>
            <w:r>
              <w:rPr>
                <w:lang w:eastAsia="ja-JP"/>
              </w:rPr>
              <w:t>L</w:t>
            </w:r>
            <w:r w:rsidRPr="004D711C">
              <w:rPr>
                <w:lang w:eastAsia="ja-JP"/>
              </w:rPr>
              <w:t>og L3 measurements for serving cell, target cell and other LTM candidate cells in RLF report, upon RLF or mobility failure</w:t>
            </w:r>
            <w:r>
              <w:rPr>
                <w:lang w:eastAsia="ja-JP"/>
              </w:rPr>
              <w:t>. RAN2 assumes this is already possible with existing spec</w:t>
            </w:r>
            <w:r w:rsidRPr="004D711C">
              <w:rPr>
                <w:lang w:eastAsia="ja-JP"/>
              </w:rPr>
              <w:t>.</w:t>
            </w:r>
          </w:p>
        </w:tc>
      </w:tr>
      <w:bookmarkEnd w:id="1"/>
    </w:tbl>
    <w:p w14:paraId="34852055" w14:textId="77777777" w:rsidR="00A95215" w:rsidRPr="003B5AEF" w:rsidRDefault="00A95215" w:rsidP="00BF714C">
      <w:pPr>
        <w:pStyle w:val="a7"/>
        <w:rPr>
          <w:rFonts w:eastAsia="等线" w:cs="Arial"/>
          <w:lang w:eastAsia="zh-CN"/>
        </w:rPr>
      </w:pPr>
    </w:p>
    <w:tbl>
      <w:tblPr>
        <w:tblStyle w:val="af2"/>
        <w:tblW w:w="0" w:type="auto"/>
        <w:tblLook w:val="04A0" w:firstRow="1" w:lastRow="0" w:firstColumn="1" w:lastColumn="0" w:noHBand="0" w:noVBand="1"/>
      </w:tblPr>
      <w:tblGrid>
        <w:gridCol w:w="9350"/>
      </w:tblGrid>
      <w:tr w:rsidR="00C642CD" w:rsidRPr="003B5AEF" w14:paraId="64A39722" w14:textId="77777777" w:rsidTr="001F6CC0">
        <w:tc>
          <w:tcPr>
            <w:tcW w:w="9350" w:type="dxa"/>
          </w:tcPr>
          <w:p w14:paraId="105B5399" w14:textId="77777777" w:rsidR="001469AD" w:rsidRPr="00CF536F" w:rsidRDefault="001469AD" w:rsidP="001469AD">
            <w:pPr>
              <w:pStyle w:val="14"/>
              <w:spacing w:after="60" w:line="360" w:lineRule="auto"/>
              <w:rPr>
                <w:rFonts w:eastAsia="等线"/>
                <w:b/>
                <w:iCs/>
                <w:color w:val="008000"/>
                <w:sz w:val="18"/>
                <w:szCs w:val="20"/>
              </w:rPr>
            </w:pPr>
            <w:r w:rsidRPr="00CF536F">
              <w:rPr>
                <w:rFonts w:eastAsia="MS Mincho" w:hint="eastAsia"/>
                <w:b/>
                <w:iCs/>
                <w:color w:val="008000"/>
                <w:sz w:val="18"/>
                <w:szCs w:val="20"/>
              </w:rPr>
              <w:t>Reuse t</w:t>
            </w:r>
            <w:r w:rsidRPr="00CF536F">
              <w:rPr>
                <w:rFonts w:eastAsia="MS Mincho"/>
                <w:b/>
                <w:iCs/>
                <w:color w:val="008000"/>
                <w:sz w:val="18"/>
                <w:szCs w:val="20"/>
              </w:rPr>
              <w:t>he</w:t>
            </w:r>
            <w:r w:rsidRPr="00CF536F">
              <w:rPr>
                <w:rFonts w:eastAsia="MS Mincho" w:hint="eastAsia"/>
                <w:b/>
                <w:iCs/>
                <w:color w:val="008000"/>
                <w:sz w:val="18"/>
                <w:szCs w:val="20"/>
              </w:rPr>
              <w:t xml:space="preserve"> existing</w:t>
            </w:r>
            <w:r w:rsidRPr="00CF536F">
              <w:rPr>
                <w:rFonts w:eastAsia="MS Mincho"/>
                <w:b/>
                <w:iCs/>
                <w:color w:val="008000"/>
                <w:sz w:val="18"/>
                <w:szCs w:val="20"/>
              </w:rPr>
              <w:t xml:space="preserve"> </w:t>
            </w:r>
            <w:r w:rsidRPr="00CF536F">
              <w:rPr>
                <w:rFonts w:eastAsia="MS Mincho" w:hint="eastAsia"/>
                <w:b/>
                <w:iCs/>
                <w:color w:val="008000"/>
                <w:sz w:val="18"/>
                <w:szCs w:val="20"/>
              </w:rPr>
              <w:t xml:space="preserve">connection </w:t>
            </w:r>
            <w:r w:rsidRPr="00CF536F">
              <w:rPr>
                <w:rFonts w:eastAsia="MS Mincho"/>
                <w:b/>
                <w:iCs/>
                <w:color w:val="008000"/>
                <w:sz w:val="18"/>
                <w:szCs w:val="20"/>
              </w:rPr>
              <w:t>failure definition of too late handover</w:t>
            </w:r>
            <w:r w:rsidRPr="00CF536F">
              <w:rPr>
                <w:rFonts w:eastAsia="等线" w:hint="eastAsia"/>
                <w:b/>
                <w:iCs/>
                <w:color w:val="008000"/>
                <w:sz w:val="18"/>
                <w:szCs w:val="20"/>
              </w:rPr>
              <w:t>, too early handover, handover to wrong cell</w:t>
            </w:r>
            <w:r w:rsidRPr="00CF536F">
              <w:rPr>
                <w:rFonts w:eastAsia="MS Mincho"/>
                <w:b/>
                <w:iCs/>
                <w:color w:val="008000"/>
                <w:sz w:val="18"/>
                <w:szCs w:val="20"/>
              </w:rPr>
              <w:t xml:space="preserve"> for LTM failure case</w:t>
            </w:r>
            <w:r w:rsidRPr="00CF536F">
              <w:rPr>
                <w:rFonts w:eastAsia="MS Mincho" w:hint="eastAsia"/>
                <w:b/>
                <w:iCs/>
                <w:color w:val="008000"/>
                <w:sz w:val="18"/>
                <w:szCs w:val="20"/>
              </w:rPr>
              <w:t>.</w:t>
            </w:r>
            <w:r w:rsidRPr="00CF536F">
              <w:rPr>
                <w:rFonts w:eastAsia="等线" w:hint="eastAsia"/>
                <w:b/>
                <w:iCs/>
                <w:color w:val="008000"/>
                <w:sz w:val="18"/>
                <w:szCs w:val="20"/>
              </w:rPr>
              <w:t xml:space="preserve"> </w:t>
            </w:r>
            <w:r w:rsidRPr="00CF536F">
              <w:rPr>
                <w:rFonts w:eastAsia="MS Mincho" w:hint="eastAsia"/>
                <w:b/>
                <w:iCs/>
                <w:color w:val="008000"/>
                <w:sz w:val="18"/>
                <w:szCs w:val="20"/>
              </w:rPr>
              <w:t>Add a sentence for LTM handover.</w:t>
            </w:r>
            <w:r w:rsidRPr="00CF536F">
              <w:rPr>
                <w:rFonts w:eastAsia="等线" w:hint="eastAsia"/>
                <w:b/>
                <w:iCs/>
                <w:color w:val="008000"/>
                <w:sz w:val="18"/>
                <w:szCs w:val="20"/>
              </w:rPr>
              <w:t xml:space="preserve"> </w:t>
            </w:r>
          </w:p>
          <w:p w14:paraId="71495FF9" w14:textId="77777777" w:rsidR="001469AD" w:rsidRPr="00CF536F" w:rsidRDefault="001469AD" w:rsidP="001469AD">
            <w:pPr>
              <w:pStyle w:val="14"/>
              <w:spacing w:after="60" w:line="360" w:lineRule="auto"/>
              <w:rPr>
                <w:rFonts w:eastAsia="等线"/>
                <w:b/>
                <w:iCs/>
                <w:color w:val="008000"/>
                <w:sz w:val="18"/>
                <w:szCs w:val="20"/>
              </w:rPr>
            </w:pPr>
            <w:r w:rsidRPr="00CF536F">
              <w:rPr>
                <w:rFonts w:eastAsia="MS Mincho" w:hint="eastAsia"/>
                <w:b/>
                <w:iCs/>
                <w:color w:val="008000"/>
                <w:sz w:val="18"/>
                <w:szCs w:val="20"/>
              </w:rPr>
              <w:t xml:space="preserve">Take the </w:t>
            </w:r>
            <w:r w:rsidRPr="00CF536F">
              <w:rPr>
                <w:rFonts w:eastAsia="MS Mincho"/>
                <w:b/>
                <w:iCs/>
                <w:color w:val="008000"/>
                <w:sz w:val="18"/>
                <w:szCs w:val="20"/>
              </w:rPr>
              <w:t>existing detection mechanism descriptions</w:t>
            </w:r>
            <w:r w:rsidRPr="00CF536F">
              <w:rPr>
                <w:rFonts w:eastAsia="MS Mincho" w:hint="eastAsia"/>
                <w:b/>
                <w:iCs/>
                <w:color w:val="008000"/>
                <w:sz w:val="18"/>
                <w:szCs w:val="20"/>
              </w:rPr>
              <w:t xml:space="preserve"> as baseline.</w:t>
            </w:r>
          </w:p>
          <w:p w14:paraId="26F3C773" w14:textId="77777777" w:rsidR="001469AD" w:rsidRPr="00CF536F" w:rsidRDefault="001469AD" w:rsidP="001469AD">
            <w:pPr>
              <w:pStyle w:val="14"/>
              <w:spacing w:after="60" w:line="360" w:lineRule="auto"/>
              <w:rPr>
                <w:rFonts w:eastAsia="MS Mincho"/>
                <w:b/>
                <w:iCs/>
                <w:color w:val="008000"/>
                <w:sz w:val="18"/>
                <w:szCs w:val="20"/>
              </w:rPr>
            </w:pPr>
            <w:r w:rsidRPr="00CF536F">
              <w:rPr>
                <w:rFonts w:eastAsia="MS Mincho"/>
                <w:b/>
                <w:iCs/>
                <w:color w:val="008000"/>
                <w:sz w:val="18"/>
                <w:szCs w:val="20"/>
              </w:rPr>
              <w:t>For failures due to inappropriate cell switch triggering</w:t>
            </w:r>
            <w:r w:rsidRPr="00CF536F">
              <w:rPr>
                <w:rFonts w:eastAsia="MS Mincho" w:hint="eastAsia"/>
                <w:b/>
                <w:iCs/>
                <w:color w:val="008000"/>
                <w:sz w:val="18"/>
                <w:szCs w:val="20"/>
              </w:rPr>
              <w:t xml:space="preserve">, CU </w:t>
            </w:r>
            <w:r w:rsidRPr="00CF536F">
              <w:rPr>
                <w:rFonts w:eastAsia="MS Mincho"/>
                <w:b/>
                <w:iCs/>
                <w:color w:val="008000"/>
                <w:sz w:val="18"/>
                <w:szCs w:val="20"/>
              </w:rPr>
              <w:t xml:space="preserve">initiates </w:t>
            </w:r>
            <w:r w:rsidRPr="00CF536F">
              <w:rPr>
                <w:rFonts w:eastAsia="MS Mincho" w:hint="eastAsia"/>
                <w:b/>
                <w:iCs/>
                <w:color w:val="008000"/>
                <w:sz w:val="18"/>
                <w:szCs w:val="20"/>
              </w:rPr>
              <w:t xml:space="preserve">analysis </w:t>
            </w:r>
            <w:r w:rsidRPr="00CF536F">
              <w:rPr>
                <w:rFonts w:eastAsia="MS Mincho"/>
                <w:b/>
                <w:iCs/>
                <w:color w:val="008000"/>
                <w:sz w:val="18"/>
                <w:szCs w:val="20"/>
              </w:rPr>
              <w:t>and may forwards the RLF report to the DU</w:t>
            </w:r>
            <w:r w:rsidRPr="00CF536F">
              <w:rPr>
                <w:rFonts w:eastAsia="MS Mincho" w:hint="eastAsia"/>
                <w:b/>
                <w:iCs/>
                <w:color w:val="008000"/>
                <w:sz w:val="18"/>
                <w:szCs w:val="20"/>
              </w:rPr>
              <w:t xml:space="preserve"> responsible for the failure.</w:t>
            </w:r>
          </w:p>
          <w:p w14:paraId="3E0BC579" w14:textId="54780E79" w:rsidR="00C642CD" w:rsidRPr="00CB1F3A" w:rsidRDefault="001469AD" w:rsidP="001469AD">
            <w:pPr>
              <w:pStyle w:val="14"/>
              <w:spacing w:after="60" w:line="360" w:lineRule="auto"/>
              <w:rPr>
                <w:rFonts w:eastAsia="等线"/>
                <w:iCs/>
                <w:color w:val="0000FF"/>
                <w:sz w:val="18"/>
                <w:szCs w:val="20"/>
                <w:lang w:eastAsia="zh-CN"/>
              </w:rPr>
            </w:pPr>
            <w:r w:rsidRPr="00CF536F">
              <w:rPr>
                <w:rFonts w:eastAsia="MS Mincho"/>
                <w:b/>
                <w:iCs/>
                <w:color w:val="008000"/>
                <w:sz w:val="18"/>
                <w:szCs w:val="20"/>
              </w:rPr>
              <w:t>CU needs to forward the RLF related information to DU using existing Access and Mobility Indication procedure.</w:t>
            </w:r>
            <w:r w:rsidRPr="00CF536F">
              <w:rPr>
                <w:rFonts w:eastAsia="MS Mincho" w:hint="eastAsia"/>
                <w:b/>
                <w:iCs/>
                <w:color w:val="008000"/>
                <w:sz w:val="18"/>
                <w:szCs w:val="20"/>
              </w:rPr>
              <w:t xml:space="preserve"> </w:t>
            </w:r>
          </w:p>
        </w:tc>
      </w:tr>
    </w:tbl>
    <w:p w14:paraId="766E7488" w14:textId="664280E3" w:rsidR="00C642CD" w:rsidRPr="003B5AEF" w:rsidRDefault="00C642CD" w:rsidP="00BF714C">
      <w:pPr>
        <w:pStyle w:val="a7"/>
        <w:rPr>
          <w:rFonts w:eastAsia="等线" w:cs="Arial"/>
          <w:lang w:eastAsia="zh-CN"/>
        </w:rPr>
      </w:pPr>
    </w:p>
    <w:p w14:paraId="2081A020" w14:textId="541C31E0" w:rsidR="00BF714C" w:rsidRPr="003B5AEF" w:rsidRDefault="008A17B2" w:rsidP="00BF714C">
      <w:pPr>
        <w:pStyle w:val="a7"/>
        <w:rPr>
          <w:rFonts w:eastAsia="等线" w:cs="Arial"/>
          <w:lang w:eastAsia="zh-CN"/>
        </w:rPr>
      </w:pPr>
      <w:r w:rsidRPr="008A17B2">
        <w:rPr>
          <w:rFonts w:eastAsia="等线" w:cs="Arial"/>
          <w:lang w:eastAsia="zh-CN"/>
        </w:rPr>
        <w:t>This document offers further analysis of MRO considerations for RA-based/RACH-less based cell switch indicators, indicators that identify whether a neighboring cell is an LTM candidate</w:t>
      </w:r>
      <w:r w:rsidR="009445E1">
        <w:rPr>
          <w:rFonts w:eastAsia="等线" w:cs="Arial" w:hint="eastAsia"/>
          <w:lang w:eastAsia="zh-CN"/>
        </w:rPr>
        <w:t xml:space="preserve">, </w:t>
      </w:r>
      <w:r w:rsidRPr="008A17B2">
        <w:rPr>
          <w:rFonts w:eastAsia="等线" w:cs="Arial"/>
          <w:lang w:eastAsia="zh-CN"/>
        </w:rPr>
        <w:t>and associated analytical insights</w:t>
      </w:r>
      <w:r w:rsidR="00390A76" w:rsidRPr="003B5AEF">
        <w:rPr>
          <w:rFonts w:eastAsia="等线" w:cs="Arial"/>
          <w:lang w:eastAsia="zh-CN"/>
        </w:rPr>
        <w:t>.</w:t>
      </w:r>
    </w:p>
    <w:p w14:paraId="1CA120F9" w14:textId="77777777" w:rsidR="00B679C7" w:rsidRPr="003B5AEF" w:rsidRDefault="00000000">
      <w:pPr>
        <w:pStyle w:val="1"/>
      </w:pPr>
      <w:r w:rsidRPr="003B5AEF">
        <w:t>Discussion</w:t>
      </w:r>
      <w:bookmarkEnd w:id="0"/>
    </w:p>
    <w:p w14:paraId="6C7AAB33" w14:textId="47BA1C18" w:rsidR="00B679C7" w:rsidRPr="003B5AEF" w:rsidRDefault="00000000">
      <w:pPr>
        <w:pStyle w:val="2"/>
        <w:numPr>
          <w:ilvl w:val="0"/>
          <w:numId w:val="0"/>
        </w:numPr>
        <w:rPr>
          <w:rFonts w:eastAsia="等线"/>
        </w:rPr>
      </w:pPr>
      <w:r w:rsidRPr="003B5AEF">
        <w:t>2.1</w:t>
      </w:r>
      <w:r w:rsidRPr="003B5AEF">
        <w:tab/>
      </w:r>
      <w:r w:rsidR="002404AD" w:rsidRPr="003B5AEF">
        <w:rPr>
          <w:rFonts w:eastAsia="等线"/>
        </w:rPr>
        <w:t>MRO enhancement for LTM</w:t>
      </w:r>
    </w:p>
    <w:p w14:paraId="7AEC7DE3" w14:textId="4F610D71" w:rsidR="00127779" w:rsidRPr="003B5AEF" w:rsidRDefault="00D73FD7" w:rsidP="00127779">
      <w:pPr>
        <w:pStyle w:val="3"/>
        <w:rPr>
          <w:rFonts w:eastAsia="等线"/>
        </w:rPr>
      </w:pPr>
      <w:bookmarkStart w:id="2" w:name="OLE_LINK37"/>
      <w:r>
        <w:rPr>
          <w:rFonts w:eastAsia="等线" w:hint="eastAsia"/>
        </w:rPr>
        <w:t>Access type</w:t>
      </w:r>
    </w:p>
    <w:bookmarkEnd w:id="2"/>
    <w:p w14:paraId="7FC674C7" w14:textId="6C61C7E5" w:rsidR="00E67285" w:rsidRPr="00F47F67" w:rsidRDefault="0004719A" w:rsidP="001C3096">
      <w:pPr>
        <w:rPr>
          <w:rFonts w:eastAsia="等线" w:cs="Arial"/>
          <w:szCs w:val="20"/>
          <w:lang w:val="en-GB" w:eastAsia="zh-CN"/>
        </w:rPr>
      </w:pPr>
      <w:r w:rsidRPr="0004719A">
        <w:rPr>
          <w:rFonts w:eastAsia="等线" w:cs="Arial"/>
          <w:szCs w:val="20"/>
          <w:lang w:eastAsia="zh-CN"/>
        </w:rPr>
        <w:t>To analyze explicit and implicit indicators, it is crucial to determine whether the network can perform corresponding optimizations based on such indicators. According to specifications related to the LTM feature, if the UE successfully acquires a valid TA after receiving the LTM cell switch command, then the RACH-less LTM proceeds. If the UE fails to acquire any valid TA post-command, the RACH-based LTM is initiated. Thus, RACH-based LTM can be implicitly indicated by the post-command TA invalidity, which carries the same implications and overhead as an explicit 1-bit RACH-based LTM indicator. The network's reception of a 1-bit TA invalidity indicator or a 1-bit RACH-based LTM indicator is equivalent, as it indicates RACH-based LTM</w:t>
      </w:r>
      <w:r w:rsidR="00C50F2F">
        <w:rPr>
          <w:rFonts w:eastAsia="等线" w:cs="Arial" w:hint="eastAsia"/>
          <w:szCs w:val="20"/>
          <w:lang w:eastAsia="zh-CN"/>
        </w:rPr>
        <w:t xml:space="preserve"> cell switch failure is </w:t>
      </w:r>
      <w:r w:rsidRPr="0004719A">
        <w:rPr>
          <w:rFonts w:eastAsia="等线" w:cs="Arial"/>
          <w:szCs w:val="20"/>
          <w:lang w:eastAsia="zh-CN"/>
        </w:rPr>
        <w:t>potentially due to RA procedure failure. However, an indicator of acquired TA invalidation more directly assures the network of no TA issue, allowing it to focus optimizations on the RACH access procedure</w:t>
      </w:r>
      <w:r w:rsidR="00E65647">
        <w:rPr>
          <w:rFonts w:eastAsia="等线" w:cs="Arial" w:hint="eastAsia"/>
          <w:szCs w:val="20"/>
          <w:lang w:val="en-GB" w:eastAsia="zh-CN"/>
        </w:rPr>
        <w:t>.</w:t>
      </w:r>
    </w:p>
    <w:p w14:paraId="3A21CDB5" w14:textId="2BD0C553" w:rsidR="004611D9" w:rsidRDefault="004611D9" w:rsidP="004611D9">
      <w:pPr>
        <w:rPr>
          <w:rFonts w:eastAsia="等线" w:cs="Arial"/>
          <w:b/>
          <w:lang w:val="en-GB" w:eastAsia="zh-CN"/>
        </w:rPr>
      </w:pPr>
      <w:r w:rsidRPr="003B5AEF">
        <w:rPr>
          <w:rFonts w:cs="Arial"/>
          <w:b/>
          <w:lang w:val="en-GB" w:eastAsia="zh-CN"/>
        </w:rPr>
        <w:t xml:space="preserve">Proposal </w:t>
      </w:r>
      <w:r w:rsidRPr="003B5AEF">
        <w:rPr>
          <w:rFonts w:eastAsia="等线" w:cs="Arial"/>
          <w:b/>
          <w:lang w:val="en-GB" w:eastAsia="zh-CN"/>
        </w:rPr>
        <w:t>1</w:t>
      </w:r>
      <w:r w:rsidRPr="003B5AEF">
        <w:rPr>
          <w:rFonts w:cs="Arial"/>
          <w:b/>
          <w:lang w:val="en-GB" w:eastAsia="zh-CN"/>
        </w:rPr>
        <w:t>:</w:t>
      </w:r>
      <w:r w:rsidR="00D73FD7">
        <w:rPr>
          <w:rFonts w:eastAsia="等线" w:cs="Arial" w:hint="eastAsia"/>
          <w:b/>
          <w:lang w:val="en-GB" w:eastAsia="zh-CN"/>
        </w:rPr>
        <w:t xml:space="preserve"> </w:t>
      </w:r>
      <w:r w:rsidR="0093492D" w:rsidRPr="0093492D">
        <w:rPr>
          <w:rFonts w:eastAsia="等线" w:cs="Arial"/>
          <w:b/>
          <w:lang w:eastAsia="zh-CN"/>
        </w:rPr>
        <w:t xml:space="preserve">Introduce an indicator </w:t>
      </w:r>
      <w:r w:rsidR="0093492D">
        <w:rPr>
          <w:rFonts w:eastAsia="等线" w:cs="Arial" w:hint="eastAsia"/>
          <w:b/>
          <w:lang w:eastAsia="zh-CN"/>
        </w:rPr>
        <w:t>to represent</w:t>
      </w:r>
      <w:r w:rsidR="0093492D" w:rsidRPr="0093492D">
        <w:rPr>
          <w:rFonts w:eastAsia="等线" w:cs="Arial"/>
          <w:b/>
          <w:lang w:eastAsia="zh-CN"/>
        </w:rPr>
        <w:t xml:space="preserve"> </w:t>
      </w:r>
      <w:r w:rsidR="0093492D">
        <w:rPr>
          <w:rFonts w:eastAsia="等线" w:cs="Arial" w:hint="eastAsia"/>
          <w:b/>
          <w:lang w:eastAsia="zh-CN"/>
        </w:rPr>
        <w:t xml:space="preserve">the </w:t>
      </w:r>
      <w:r w:rsidR="0093492D" w:rsidRPr="0093492D">
        <w:rPr>
          <w:rFonts w:eastAsia="等线" w:cs="Arial"/>
          <w:b/>
          <w:lang w:eastAsia="zh-CN"/>
        </w:rPr>
        <w:t xml:space="preserve">acquired TA </w:t>
      </w:r>
      <w:r w:rsidR="0093492D">
        <w:rPr>
          <w:rFonts w:eastAsia="等线" w:cs="Arial" w:hint="eastAsia"/>
          <w:b/>
          <w:lang w:eastAsia="zh-CN"/>
        </w:rPr>
        <w:t xml:space="preserve">is </w:t>
      </w:r>
      <w:r w:rsidR="0093492D" w:rsidRPr="0093492D">
        <w:rPr>
          <w:rFonts w:eastAsia="等线" w:cs="Arial"/>
          <w:b/>
          <w:lang w:eastAsia="zh-CN"/>
        </w:rPr>
        <w:t>invalid upon UE receipt of the LTM cell switch command to implicitly denote RACH-based LTM cell switch failure</w:t>
      </w:r>
      <w:r w:rsidR="002E6754">
        <w:rPr>
          <w:rFonts w:eastAsia="等线" w:cs="Arial" w:hint="eastAsia"/>
          <w:b/>
          <w:lang w:val="en-GB" w:eastAsia="zh-CN"/>
        </w:rPr>
        <w:t>.</w:t>
      </w:r>
    </w:p>
    <w:p w14:paraId="72905964" w14:textId="41974AD9" w:rsidR="00906736" w:rsidRPr="001B593B" w:rsidRDefault="0093492D" w:rsidP="00906736">
      <w:pPr>
        <w:rPr>
          <w:rFonts w:eastAsia="等线" w:cs="Arial"/>
          <w:szCs w:val="20"/>
          <w:lang w:val="en-GB" w:eastAsia="zh-CN"/>
        </w:rPr>
      </w:pPr>
      <w:bookmarkStart w:id="3" w:name="OLE_LINK29"/>
      <w:r w:rsidRPr="0093492D">
        <w:rPr>
          <w:rFonts w:eastAsia="等线" w:cs="Arial"/>
          <w:szCs w:val="20"/>
          <w:lang w:eastAsia="zh-CN"/>
        </w:rPr>
        <w:t>For RACH-less LTM, a single explicit RACH-less LTM indicator is insufficient, as it does not clarify whether failure stems from UE measurement-based early TA acquisition, PDCCH order-based early TA acquisition. Therefore, it is necessary to define implicit RACH-less LTM indicators, such as UE measurement-based TA acquisition and PDCCH order-based TA acquisition. With these indicators, the network may infer that RLF/HOF is due to an excessively prolonged UE self-measured TA procedure or an extended duration for the network to compute and transmit the TA to the UE</w:t>
      </w:r>
      <w:r>
        <w:rPr>
          <w:rFonts w:eastAsia="等线" w:cs="Arial" w:hint="eastAsia"/>
          <w:szCs w:val="20"/>
          <w:lang w:val="en-GB" w:eastAsia="zh-CN"/>
        </w:rPr>
        <w:t>.</w:t>
      </w:r>
    </w:p>
    <w:p w14:paraId="26C25906" w14:textId="3433B456" w:rsidR="00906736" w:rsidRPr="00C740FD" w:rsidRDefault="00906736" w:rsidP="00906736">
      <w:pPr>
        <w:rPr>
          <w:rFonts w:eastAsia="等线" w:cs="Arial"/>
          <w:b/>
          <w:lang w:val="en-GB" w:eastAsia="zh-CN"/>
        </w:rPr>
      </w:pPr>
      <w:r w:rsidRPr="003B5AEF">
        <w:rPr>
          <w:rFonts w:cs="Arial"/>
          <w:b/>
          <w:lang w:val="en-GB" w:eastAsia="zh-CN"/>
        </w:rPr>
        <w:t xml:space="preserve">Proposal </w:t>
      </w:r>
      <w:r>
        <w:rPr>
          <w:rFonts w:eastAsia="等线" w:cs="Arial" w:hint="eastAsia"/>
          <w:b/>
          <w:lang w:val="en-GB" w:eastAsia="zh-CN"/>
        </w:rPr>
        <w:t>2</w:t>
      </w:r>
      <w:r w:rsidRPr="003B5AEF">
        <w:rPr>
          <w:rFonts w:cs="Arial"/>
          <w:b/>
          <w:lang w:val="en-GB" w:eastAsia="zh-CN"/>
        </w:rPr>
        <w:t>:</w:t>
      </w:r>
      <w:r>
        <w:rPr>
          <w:rFonts w:eastAsia="等线" w:cs="Arial" w:hint="eastAsia"/>
          <w:b/>
          <w:lang w:val="en-GB" w:eastAsia="zh-CN"/>
        </w:rPr>
        <w:t xml:space="preserve"> </w:t>
      </w:r>
      <w:r w:rsidR="0093492D" w:rsidRPr="0093492D">
        <w:rPr>
          <w:rFonts w:eastAsia="等线" w:cs="Arial"/>
          <w:b/>
          <w:lang w:eastAsia="zh-CN"/>
        </w:rPr>
        <w:t>Introduce indicators for UE measurement-based RACH-less LTM failure and PDCCH order-based RACH-less LTM failure to implicitly imply RACH-less LTM cell switch failure</w:t>
      </w:r>
      <w:r w:rsidR="0037046F">
        <w:rPr>
          <w:rFonts w:eastAsia="等线" w:cs="Arial" w:hint="eastAsia"/>
          <w:b/>
          <w:lang w:val="en-GB" w:eastAsia="zh-CN"/>
        </w:rPr>
        <w:t>.</w:t>
      </w:r>
    </w:p>
    <w:bookmarkEnd w:id="3"/>
    <w:p w14:paraId="734A0CFB" w14:textId="4B5A1EC9" w:rsidR="004130EA" w:rsidRPr="003B5AEF" w:rsidRDefault="004130EA" w:rsidP="004130EA">
      <w:pPr>
        <w:pStyle w:val="3"/>
        <w:rPr>
          <w:rFonts w:eastAsia="等线"/>
        </w:rPr>
      </w:pPr>
      <w:r>
        <w:rPr>
          <w:rFonts w:eastAsia="等线" w:hint="eastAsia"/>
        </w:rPr>
        <w:t>Sub-optimal LTM cell switch</w:t>
      </w:r>
    </w:p>
    <w:p w14:paraId="7DD86B11" w14:textId="172D2082" w:rsidR="00906736" w:rsidRPr="00E478D4" w:rsidRDefault="00C840C1" w:rsidP="004611D9">
      <w:pPr>
        <w:rPr>
          <w:rFonts w:eastAsia="等线" w:cs="Arial"/>
          <w:bCs/>
          <w:lang w:val="en-GB" w:eastAsia="zh-CN"/>
        </w:rPr>
      </w:pPr>
      <w:r w:rsidRPr="00C840C1">
        <w:rPr>
          <w:rFonts w:eastAsia="等线" w:cs="Arial"/>
          <w:bCs/>
          <w:lang w:eastAsia="zh-CN"/>
        </w:rPr>
        <w:t>The network's objective in configuring UE measurement-based TA acquisition or transmitting PDCCH order-based TA via MAC CE is to reduce LTM cell switch time and service interruption. If the network, after sending the configuration or TA via MAC CE, discovers that RACH-based LTM, not RACH-less LTM, is triggered due to invalid TA, this indicates a sub-optimal LTM cell switch procedure, leading to the wastage of radio and signaling resources</w:t>
      </w:r>
      <w:r w:rsidR="00E478D4">
        <w:rPr>
          <w:rFonts w:eastAsia="等线" w:cs="Arial" w:hint="eastAsia"/>
          <w:bCs/>
          <w:lang w:val="en-GB" w:eastAsia="zh-CN"/>
        </w:rPr>
        <w:t>.</w:t>
      </w:r>
    </w:p>
    <w:p w14:paraId="4F35C296" w14:textId="3CECB74E" w:rsidR="00E072C6" w:rsidRDefault="008D08D7" w:rsidP="00B330E8">
      <w:pPr>
        <w:rPr>
          <w:rFonts w:eastAsia="等线" w:cs="Arial"/>
          <w:szCs w:val="20"/>
          <w:lang w:val="en-GB" w:eastAsia="zh-CN"/>
        </w:rPr>
      </w:pPr>
      <w:r w:rsidRPr="008D08D7">
        <w:rPr>
          <w:rFonts w:eastAsia="等线" w:cs="Arial"/>
          <w:szCs w:val="20"/>
          <w:lang w:eastAsia="zh-CN"/>
        </w:rPr>
        <w:t>For sub-optimal LTM cell switches, it is necessary to log detailed reasons for TA invalidity in SHR/SPR. The detailed analysis includes the following scenarios</w:t>
      </w:r>
      <w:r w:rsidR="00C841ED">
        <w:rPr>
          <w:rFonts w:eastAsia="等线" w:cs="Arial" w:hint="eastAsia"/>
          <w:szCs w:val="20"/>
          <w:lang w:val="en-GB" w:eastAsia="zh-CN"/>
        </w:rPr>
        <w:t>:</w:t>
      </w:r>
    </w:p>
    <w:p w14:paraId="44762B9A" w14:textId="4B8C62CA" w:rsidR="00C841ED" w:rsidRDefault="00C841ED" w:rsidP="00B330E8">
      <w:pPr>
        <w:rPr>
          <w:rFonts w:eastAsia="等线" w:cs="Arial"/>
          <w:szCs w:val="20"/>
          <w:lang w:val="en-GB" w:eastAsia="zh-CN"/>
        </w:rPr>
      </w:pPr>
      <w:r>
        <w:rPr>
          <w:rFonts w:eastAsia="等线" w:cs="Arial" w:hint="eastAsia"/>
          <w:szCs w:val="20"/>
          <w:lang w:val="en-GB" w:eastAsia="zh-CN"/>
        </w:rPr>
        <w:t xml:space="preserve">Scenario 1: </w:t>
      </w:r>
      <w:r w:rsidR="00C551A3" w:rsidRPr="00C551A3">
        <w:rPr>
          <w:rFonts w:eastAsia="等线" w:cs="Arial"/>
          <w:szCs w:val="20"/>
          <w:lang w:eastAsia="zh-CN"/>
        </w:rPr>
        <w:t xml:space="preserve">Invalid TA </w:t>
      </w:r>
      <w:r w:rsidR="00C551A3">
        <w:rPr>
          <w:rFonts w:eastAsia="等线" w:cs="Arial" w:hint="eastAsia"/>
          <w:szCs w:val="20"/>
          <w:lang w:eastAsia="zh-CN"/>
        </w:rPr>
        <w:t xml:space="preserve">acquisition </w:t>
      </w:r>
      <w:r w:rsidR="00C551A3" w:rsidRPr="00C551A3">
        <w:rPr>
          <w:rFonts w:eastAsia="等线" w:cs="Arial"/>
          <w:szCs w:val="20"/>
          <w:lang w:eastAsia="zh-CN"/>
        </w:rPr>
        <w:t>based on UE measurement, without configured TA from PDCCH order</w:t>
      </w:r>
      <w:r w:rsidR="00DB3814">
        <w:rPr>
          <w:rFonts w:eastAsia="等线" w:cs="Arial" w:hint="eastAsia"/>
          <w:szCs w:val="20"/>
          <w:lang w:val="en-GB" w:eastAsia="zh-CN"/>
        </w:rPr>
        <w:t>.</w:t>
      </w:r>
    </w:p>
    <w:p w14:paraId="1E34C4A1" w14:textId="6B7D80BC" w:rsidR="002C112A" w:rsidRDefault="002C112A" w:rsidP="002C112A">
      <w:pPr>
        <w:rPr>
          <w:rFonts w:eastAsia="等线" w:cs="Arial"/>
          <w:szCs w:val="20"/>
          <w:lang w:val="en-GB" w:eastAsia="zh-CN"/>
        </w:rPr>
      </w:pPr>
      <w:r>
        <w:rPr>
          <w:rFonts w:eastAsia="等线" w:cs="Arial" w:hint="eastAsia"/>
          <w:szCs w:val="20"/>
          <w:lang w:val="en-GB" w:eastAsia="zh-CN"/>
        </w:rPr>
        <w:t xml:space="preserve">Scenario </w:t>
      </w:r>
      <w:r w:rsidR="001F309C">
        <w:rPr>
          <w:rFonts w:eastAsia="等线" w:cs="Arial" w:hint="eastAsia"/>
          <w:szCs w:val="20"/>
          <w:lang w:val="en-GB" w:eastAsia="zh-CN"/>
        </w:rPr>
        <w:t>2</w:t>
      </w:r>
      <w:r>
        <w:rPr>
          <w:rFonts w:eastAsia="等线" w:cs="Arial" w:hint="eastAsia"/>
          <w:szCs w:val="20"/>
          <w:lang w:val="en-GB" w:eastAsia="zh-CN"/>
        </w:rPr>
        <w:t xml:space="preserve">: </w:t>
      </w:r>
      <w:r w:rsidR="00C551A3" w:rsidRPr="00C551A3">
        <w:rPr>
          <w:rFonts w:eastAsia="等线" w:cs="Arial"/>
          <w:szCs w:val="20"/>
          <w:lang w:eastAsia="zh-CN"/>
        </w:rPr>
        <w:t xml:space="preserve">Invalid TA </w:t>
      </w:r>
      <w:r w:rsidR="00C551A3">
        <w:rPr>
          <w:rFonts w:eastAsia="等线" w:cs="Arial" w:hint="eastAsia"/>
          <w:szCs w:val="20"/>
          <w:lang w:eastAsia="zh-CN"/>
        </w:rPr>
        <w:t xml:space="preserve">acquisition </w:t>
      </w:r>
      <w:r w:rsidR="00C551A3" w:rsidRPr="00C551A3">
        <w:rPr>
          <w:rFonts w:eastAsia="等线" w:cs="Arial"/>
          <w:szCs w:val="20"/>
          <w:lang w:eastAsia="zh-CN"/>
        </w:rPr>
        <w:t xml:space="preserve">based on PDCCH order, without </w:t>
      </w:r>
      <w:r w:rsidR="00AC509C">
        <w:rPr>
          <w:rFonts w:eastAsia="等线" w:cs="Arial" w:hint="eastAsia"/>
          <w:szCs w:val="20"/>
          <w:lang w:eastAsia="zh-CN"/>
        </w:rPr>
        <w:t xml:space="preserve">configured </w:t>
      </w:r>
      <w:r w:rsidR="00C551A3" w:rsidRPr="00C551A3">
        <w:rPr>
          <w:rFonts w:eastAsia="等线" w:cs="Arial"/>
          <w:szCs w:val="20"/>
          <w:lang w:eastAsia="zh-CN"/>
        </w:rPr>
        <w:t xml:space="preserve">UE-measured TA acquisition or with invalid self-measured TA </w:t>
      </w:r>
      <w:r w:rsidR="002561B8">
        <w:rPr>
          <w:rFonts w:eastAsia="等线" w:cs="Arial" w:hint="eastAsia"/>
          <w:szCs w:val="20"/>
          <w:lang w:eastAsia="zh-CN"/>
        </w:rPr>
        <w:t xml:space="preserve">acquired </w:t>
      </w:r>
      <w:r w:rsidR="00C551A3" w:rsidRPr="00C551A3">
        <w:rPr>
          <w:rFonts w:eastAsia="等线" w:cs="Arial"/>
          <w:szCs w:val="20"/>
          <w:lang w:eastAsia="zh-CN"/>
        </w:rPr>
        <w:t>by UE</w:t>
      </w:r>
    </w:p>
    <w:p w14:paraId="18F936DA" w14:textId="0D33CF1D" w:rsidR="001F309C" w:rsidRDefault="001F309C" w:rsidP="001F309C">
      <w:pPr>
        <w:rPr>
          <w:rFonts w:eastAsia="等线" w:cs="Arial"/>
          <w:szCs w:val="20"/>
          <w:lang w:val="en-GB" w:eastAsia="zh-CN"/>
        </w:rPr>
      </w:pPr>
      <w:r>
        <w:rPr>
          <w:rFonts w:eastAsia="等线" w:cs="Arial" w:hint="eastAsia"/>
          <w:szCs w:val="20"/>
          <w:lang w:val="en-GB" w:eastAsia="zh-CN"/>
        </w:rPr>
        <w:t xml:space="preserve">Scenario 3: </w:t>
      </w:r>
      <w:r w:rsidR="00C551A3" w:rsidRPr="00C551A3">
        <w:rPr>
          <w:rFonts w:eastAsia="等线" w:cs="Arial"/>
          <w:szCs w:val="20"/>
          <w:lang w:eastAsia="zh-CN"/>
        </w:rPr>
        <w:t>Invalid TA based on PDCCH order, with valid TA measured by UE</w:t>
      </w:r>
      <w:r>
        <w:rPr>
          <w:rFonts w:eastAsia="等线" w:cs="Arial" w:hint="eastAsia"/>
          <w:szCs w:val="20"/>
          <w:lang w:val="en-GB" w:eastAsia="zh-CN"/>
        </w:rPr>
        <w:t>.</w:t>
      </w:r>
    </w:p>
    <w:p w14:paraId="7C350477" w14:textId="3302E4D8" w:rsidR="001F309C" w:rsidRDefault="009C424F" w:rsidP="002C112A">
      <w:pPr>
        <w:rPr>
          <w:rFonts w:eastAsia="等线" w:cs="Arial"/>
          <w:szCs w:val="20"/>
          <w:lang w:val="en-GB" w:eastAsia="zh-CN"/>
        </w:rPr>
      </w:pPr>
      <w:r w:rsidRPr="009C424F">
        <w:rPr>
          <w:rFonts w:eastAsia="等线" w:cs="Arial"/>
          <w:szCs w:val="20"/>
          <w:lang w:eastAsia="zh-CN"/>
        </w:rPr>
        <w:t>For Scenario 1, the network may optimize by employing PDCCH order-based TA acquisition methods. For Scenario 2, the network can directly optimize PDCCH order-based TA acquisition methods. For Scenario 3, the network can either optimize PDCCH order-based TA acquisition methods</w:t>
      </w:r>
      <w:r w:rsidR="00FB76EB">
        <w:rPr>
          <w:rFonts w:eastAsia="等线" w:cs="Arial" w:hint="eastAsia"/>
          <w:szCs w:val="20"/>
          <w:lang w:eastAsia="zh-CN"/>
        </w:rPr>
        <w:t>,</w:t>
      </w:r>
      <w:r w:rsidRPr="009C424F">
        <w:rPr>
          <w:rFonts w:eastAsia="等线" w:cs="Arial"/>
          <w:szCs w:val="20"/>
          <w:lang w:eastAsia="zh-CN"/>
        </w:rPr>
        <w:t xml:space="preserve"> or cease configuring such methods altogether</w:t>
      </w:r>
      <w:r>
        <w:rPr>
          <w:rFonts w:eastAsia="等线" w:cs="Arial" w:hint="eastAsia"/>
          <w:szCs w:val="20"/>
          <w:lang w:eastAsia="zh-CN"/>
        </w:rPr>
        <w:t xml:space="preserve"> </w:t>
      </w:r>
      <w:r w:rsidR="00FB76EB">
        <w:rPr>
          <w:rFonts w:eastAsia="等线" w:cs="Arial" w:hint="eastAsia"/>
          <w:szCs w:val="20"/>
          <w:lang w:eastAsia="zh-CN"/>
        </w:rPr>
        <w:t>and</w:t>
      </w:r>
      <w:r>
        <w:rPr>
          <w:rFonts w:eastAsia="等线" w:cs="Arial" w:hint="eastAsia"/>
          <w:szCs w:val="20"/>
          <w:lang w:eastAsia="zh-CN"/>
        </w:rPr>
        <w:t xml:space="preserve"> rely on UE measured TA </w:t>
      </w:r>
      <w:r>
        <w:rPr>
          <w:rFonts w:eastAsia="等线" w:cs="Arial"/>
          <w:szCs w:val="20"/>
          <w:lang w:eastAsia="zh-CN"/>
        </w:rPr>
        <w:t>acquisition</w:t>
      </w:r>
      <w:r>
        <w:rPr>
          <w:rFonts w:eastAsia="等线" w:cs="Arial" w:hint="eastAsia"/>
          <w:szCs w:val="20"/>
          <w:lang w:eastAsia="zh-CN"/>
        </w:rPr>
        <w:t xml:space="preserve"> method</w:t>
      </w:r>
      <w:r w:rsidR="006F2C17">
        <w:rPr>
          <w:rFonts w:eastAsia="等线" w:cs="Arial" w:hint="eastAsia"/>
          <w:szCs w:val="20"/>
          <w:lang w:val="en-GB" w:eastAsia="zh-CN"/>
        </w:rPr>
        <w:t>.</w:t>
      </w:r>
    </w:p>
    <w:p w14:paraId="7D2C03D7" w14:textId="45ED872B" w:rsidR="00B322E3" w:rsidRPr="00C740FD" w:rsidRDefault="00B322E3" w:rsidP="00B322E3">
      <w:pPr>
        <w:rPr>
          <w:rFonts w:eastAsia="等线" w:cs="Arial"/>
          <w:b/>
          <w:lang w:val="en-GB" w:eastAsia="zh-CN"/>
        </w:rPr>
      </w:pPr>
      <w:r w:rsidRPr="003B5AEF">
        <w:rPr>
          <w:rFonts w:cs="Arial"/>
          <w:b/>
          <w:lang w:val="en-GB" w:eastAsia="zh-CN"/>
        </w:rPr>
        <w:t xml:space="preserve">Proposal </w:t>
      </w:r>
      <w:r>
        <w:rPr>
          <w:rFonts w:eastAsia="等线" w:cs="Arial" w:hint="eastAsia"/>
          <w:b/>
          <w:lang w:val="en-GB" w:eastAsia="zh-CN"/>
        </w:rPr>
        <w:t>3</w:t>
      </w:r>
      <w:r w:rsidRPr="003B5AEF">
        <w:rPr>
          <w:rFonts w:cs="Arial"/>
          <w:b/>
          <w:lang w:val="en-GB" w:eastAsia="zh-CN"/>
        </w:rPr>
        <w:t>:</w:t>
      </w:r>
      <w:r>
        <w:rPr>
          <w:rFonts w:eastAsia="等线" w:cs="Arial" w:hint="eastAsia"/>
          <w:b/>
          <w:lang w:val="en-GB" w:eastAsia="zh-CN"/>
        </w:rPr>
        <w:t xml:space="preserve"> </w:t>
      </w:r>
      <w:r w:rsidR="00EC22ED" w:rsidRPr="00EC22ED">
        <w:rPr>
          <w:rFonts w:eastAsia="等线" w:cs="Arial"/>
          <w:b/>
          <w:lang w:eastAsia="zh-CN"/>
        </w:rPr>
        <w:t>Record TA validity indicators for UE measurement-based TA acquisition and PDCCH order-based TA acquisition in SHR</w:t>
      </w:r>
      <w:r>
        <w:rPr>
          <w:rFonts w:eastAsia="等线" w:cs="Arial" w:hint="eastAsia"/>
          <w:b/>
          <w:lang w:val="en-GB" w:eastAsia="zh-CN"/>
        </w:rPr>
        <w:t>.</w:t>
      </w:r>
    </w:p>
    <w:p w14:paraId="77D37DE8" w14:textId="716268B3" w:rsidR="00DC510D" w:rsidRPr="00F239B7" w:rsidRDefault="00DC510D" w:rsidP="003440FD">
      <w:pPr>
        <w:rPr>
          <w:rFonts w:eastAsia="等线" w:cs="Arial"/>
          <w:b/>
          <w:color w:val="FF0000"/>
          <w:lang w:val="en-GB" w:eastAsia="zh-CN"/>
        </w:rPr>
      </w:pPr>
    </w:p>
    <w:p w14:paraId="31062869" w14:textId="1693F667" w:rsidR="00615601" w:rsidRPr="002526F7" w:rsidRDefault="00615601" w:rsidP="00615601">
      <w:pPr>
        <w:pStyle w:val="3"/>
        <w:rPr>
          <w:rFonts w:eastAsia="等线"/>
        </w:rPr>
      </w:pPr>
      <w:r w:rsidRPr="002526F7">
        <w:rPr>
          <w:rFonts w:eastAsia="等线"/>
        </w:rPr>
        <w:t xml:space="preserve">Other information </w:t>
      </w:r>
    </w:p>
    <w:p w14:paraId="7D3BC6CC" w14:textId="0935D47C" w:rsidR="002526F7" w:rsidRDefault="00EC22ED" w:rsidP="0013268C">
      <w:pPr>
        <w:rPr>
          <w:rFonts w:eastAsia="等线" w:cs="Arial"/>
          <w:spacing w:val="4"/>
          <w:szCs w:val="20"/>
          <w:shd w:val="clear" w:color="auto" w:fill="FFFFFF"/>
          <w:lang w:eastAsia="zh-CN"/>
        </w:rPr>
      </w:pPr>
      <w:r w:rsidRPr="00EC22ED">
        <w:rPr>
          <w:rFonts w:eastAsia="等线" w:cs="Arial"/>
          <w:spacing w:val="4"/>
          <w:szCs w:val="20"/>
          <w:shd w:val="clear" w:color="auto" w:fill="FFFFFF"/>
          <w:lang w:eastAsia="zh-CN"/>
        </w:rPr>
        <w:t>The RAN2#127 meeting reached agreements on logging information to deduce</w:t>
      </w:r>
      <w:r w:rsidRPr="00EC22ED">
        <w:rPr>
          <w:rFonts w:eastAsia="等线" w:cs="Arial"/>
          <w:i/>
          <w:iCs/>
          <w:spacing w:val="4"/>
          <w:szCs w:val="20"/>
          <w:shd w:val="clear" w:color="auto" w:fill="FFFFFF"/>
          <w:lang w:eastAsia="zh-CN"/>
        </w:rPr>
        <w:t xml:space="preserve"> ltmCandidate</w:t>
      </w:r>
      <w:r w:rsidRPr="00EC22ED">
        <w:rPr>
          <w:rFonts w:eastAsia="等线" w:cs="Arial"/>
          <w:spacing w:val="4"/>
          <w:szCs w:val="20"/>
          <w:shd w:val="clear" w:color="auto" w:fill="FFFFFF"/>
          <w:lang w:eastAsia="zh-CN"/>
        </w:rPr>
        <w:t xml:space="preserve">, considering if it is explicitly or implicitly signaled. If an explicit indicator is used, a 1-bit IE </w:t>
      </w:r>
      <w:r w:rsidRPr="00EC22ED">
        <w:rPr>
          <w:rFonts w:eastAsia="等线" w:cs="Arial"/>
          <w:i/>
          <w:iCs/>
          <w:spacing w:val="4"/>
          <w:szCs w:val="20"/>
          <w:shd w:val="clear" w:color="auto" w:fill="FFFFFF"/>
          <w:lang w:eastAsia="zh-CN"/>
        </w:rPr>
        <w:t>ltmCandidate</w:t>
      </w:r>
      <w:r w:rsidRPr="00EC22ED">
        <w:rPr>
          <w:rFonts w:eastAsia="等线" w:cs="Arial"/>
          <w:spacing w:val="4"/>
          <w:szCs w:val="20"/>
          <w:shd w:val="clear" w:color="auto" w:fill="FFFFFF"/>
          <w:lang w:eastAsia="zh-CN"/>
        </w:rPr>
        <w:t xml:space="preserve"> is specified in RRC specs to indicate whether the neighboring cell is a candidate target cell for LTM cell switch, which is straightforward and simple. Moreover, no other implicit information can represent </w:t>
      </w:r>
      <w:r w:rsidRPr="00EC22ED">
        <w:rPr>
          <w:rFonts w:eastAsia="等线" w:cs="Arial"/>
          <w:i/>
          <w:iCs/>
          <w:spacing w:val="4"/>
          <w:szCs w:val="20"/>
          <w:shd w:val="clear" w:color="auto" w:fill="FFFFFF"/>
          <w:lang w:eastAsia="zh-CN"/>
        </w:rPr>
        <w:t>ltmCandidate</w:t>
      </w:r>
      <w:r w:rsidRPr="00EC22ED">
        <w:rPr>
          <w:rFonts w:eastAsia="等线" w:cs="Arial"/>
          <w:spacing w:val="4"/>
          <w:szCs w:val="20"/>
          <w:shd w:val="clear" w:color="auto" w:fill="FFFFFF"/>
          <w:lang w:eastAsia="zh-CN"/>
        </w:rPr>
        <w:t xml:space="preserve"> </w:t>
      </w:r>
      <w:r>
        <w:rPr>
          <w:rFonts w:eastAsia="等线" w:cs="Arial" w:hint="eastAsia"/>
          <w:spacing w:val="4"/>
          <w:szCs w:val="20"/>
          <w:shd w:val="clear" w:color="auto" w:fill="FFFFFF"/>
          <w:lang w:eastAsia="zh-CN"/>
        </w:rPr>
        <w:t>information</w:t>
      </w:r>
      <w:r w:rsidR="00761573">
        <w:rPr>
          <w:rFonts w:eastAsia="等线" w:cs="Arial" w:hint="eastAsia"/>
          <w:spacing w:val="4"/>
          <w:szCs w:val="20"/>
          <w:shd w:val="clear" w:color="auto" w:fill="FFFFFF"/>
          <w:lang w:eastAsia="zh-CN"/>
        </w:rPr>
        <w:t>:</w:t>
      </w:r>
    </w:p>
    <w:p w14:paraId="47C55E86" w14:textId="0DC8D39B" w:rsidR="00FC2FBD" w:rsidRPr="002526F7" w:rsidRDefault="00FC2FBD" w:rsidP="00FC2FBD">
      <w:pPr>
        <w:rPr>
          <w:rFonts w:eastAsia="等线" w:cs="Arial"/>
          <w:b/>
          <w:lang w:val="en-GB" w:eastAsia="zh-CN"/>
        </w:rPr>
      </w:pPr>
      <w:r w:rsidRPr="002526F7">
        <w:rPr>
          <w:rFonts w:cs="Arial"/>
          <w:b/>
          <w:lang w:val="en-GB" w:eastAsia="zh-CN"/>
        </w:rPr>
        <w:t xml:space="preserve">Proposal </w:t>
      </w:r>
      <w:r w:rsidR="002526F7" w:rsidRPr="002526F7">
        <w:rPr>
          <w:rFonts w:eastAsia="等线" w:cs="Arial" w:hint="eastAsia"/>
          <w:b/>
          <w:lang w:val="en-GB" w:eastAsia="zh-CN"/>
        </w:rPr>
        <w:t>4</w:t>
      </w:r>
      <w:r w:rsidRPr="002526F7">
        <w:rPr>
          <w:rFonts w:cs="Arial"/>
          <w:b/>
          <w:lang w:val="en-GB" w:eastAsia="zh-CN"/>
        </w:rPr>
        <w:t>:</w:t>
      </w:r>
      <w:r w:rsidRPr="002526F7">
        <w:rPr>
          <w:rFonts w:eastAsia="等线" w:cs="Arial"/>
          <w:b/>
          <w:lang w:val="en-GB" w:eastAsia="zh-CN"/>
        </w:rPr>
        <w:t xml:space="preserve"> </w:t>
      </w:r>
      <w:r w:rsidR="00B25490" w:rsidRPr="00B25490">
        <w:rPr>
          <w:rFonts w:eastAsia="等线" w:cs="Arial"/>
          <w:b/>
          <w:lang w:eastAsia="zh-CN"/>
        </w:rPr>
        <w:t>Define and log a 1-bit ltmCandidate (similar to choCandidate) in SHR to explicitly indicate whether a neighboring cell is an LTM candidate cell or not</w:t>
      </w:r>
      <w:r w:rsidR="00EC780F" w:rsidRPr="002526F7">
        <w:rPr>
          <w:rFonts w:eastAsia="等线" w:cs="Arial"/>
          <w:b/>
          <w:lang w:val="en-GB" w:eastAsia="zh-CN"/>
        </w:rPr>
        <w:t>.</w:t>
      </w:r>
    </w:p>
    <w:p w14:paraId="6A5722BF" w14:textId="7ECAD673" w:rsidR="00B679C7" w:rsidRPr="003B5AEF" w:rsidRDefault="00D93615">
      <w:pPr>
        <w:pStyle w:val="1"/>
      </w:pPr>
      <w:r w:rsidRPr="003B5AEF">
        <w:rPr>
          <w:rFonts w:eastAsia="等线"/>
        </w:rPr>
        <w:t>Conclusion</w:t>
      </w:r>
    </w:p>
    <w:p w14:paraId="2BDCD853" w14:textId="77777777" w:rsidR="00B679C7" w:rsidRPr="003B5AEF" w:rsidRDefault="00000000">
      <w:pPr>
        <w:rPr>
          <w:rFonts w:cs="Arial"/>
        </w:rPr>
      </w:pPr>
      <w:bookmarkStart w:id="4" w:name="_Toc242573361"/>
      <w:r w:rsidRPr="003B5AEF">
        <w:rPr>
          <w:rFonts w:cs="Arial"/>
        </w:rPr>
        <w:t>RAN2 is kindly asked to discuss the following proposals:</w:t>
      </w:r>
    </w:p>
    <w:p w14:paraId="1CDA9D92" w14:textId="77777777" w:rsidR="00726E46" w:rsidRDefault="00726E46" w:rsidP="00726E46">
      <w:pPr>
        <w:rPr>
          <w:rFonts w:eastAsia="等线" w:cs="Arial"/>
          <w:b/>
          <w:lang w:val="en-GB" w:eastAsia="zh-CN"/>
        </w:rPr>
      </w:pPr>
      <w:r w:rsidRPr="003B5AEF">
        <w:rPr>
          <w:rFonts w:cs="Arial"/>
          <w:b/>
          <w:lang w:val="en-GB" w:eastAsia="zh-CN"/>
        </w:rPr>
        <w:t xml:space="preserve">Proposal </w:t>
      </w:r>
      <w:r w:rsidRPr="003B5AEF">
        <w:rPr>
          <w:rFonts w:eastAsia="等线" w:cs="Arial"/>
          <w:b/>
          <w:lang w:val="en-GB" w:eastAsia="zh-CN"/>
        </w:rPr>
        <w:t>1</w:t>
      </w:r>
      <w:r w:rsidRPr="003B5AEF">
        <w:rPr>
          <w:rFonts w:cs="Arial"/>
          <w:b/>
          <w:lang w:val="en-GB" w:eastAsia="zh-CN"/>
        </w:rPr>
        <w:t>:</w:t>
      </w:r>
      <w:r>
        <w:rPr>
          <w:rFonts w:eastAsia="等线" w:cs="Arial" w:hint="eastAsia"/>
          <w:b/>
          <w:lang w:val="en-GB" w:eastAsia="zh-CN"/>
        </w:rPr>
        <w:t xml:space="preserve"> </w:t>
      </w:r>
      <w:r w:rsidRPr="0093492D">
        <w:rPr>
          <w:rFonts w:eastAsia="等线" w:cs="Arial"/>
          <w:b/>
          <w:lang w:eastAsia="zh-CN"/>
        </w:rPr>
        <w:t xml:space="preserve">Introduce an indicator </w:t>
      </w:r>
      <w:r>
        <w:rPr>
          <w:rFonts w:eastAsia="等线" w:cs="Arial" w:hint="eastAsia"/>
          <w:b/>
          <w:lang w:eastAsia="zh-CN"/>
        </w:rPr>
        <w:t>to represent</w:t>
      </w:r>
      <w:r w:rsidRPr="0093492D">
        <w:rPr>
          <w:rFonts w:eastAsia="等线" w:cs="Arial"/>
          <w:b/>
          <w:lang w:eastAsia="zh-CN"/>
        </w:rPr>
        <w:t xml:space="preserve"> </w:t>
      </w:r>
      <w:r>
        <w:rPr>
          <w:rFonts w:eastAsia="等线" w:cs="Arial" w:hint="eastAsia"/>
          <w:b/>
          <w:lang w:eastAsia="zh-CN"/>
        </w:rPr>
        <w:t xml:space="preserve">the </w:t>
      </w:r>
      <w:r w:rsidRPr="0093492D">
        <w:rPr>
          <w:rFonts w:eastAsia="等线" w:cs="Arial"/>
          <w:b/>
          <w:lang w:eastAsia="zh-CN"/>
        </w:rPr>
        <w:t xml:space="preserve">acquired TA </w:t>
      </w:r>
      <w:r>
        <w:rPr>
          <w:rFonts w:eastAsia="等线" w:cs="Arial" w:hint="eastAsia"/>
          <w:b/>
          <w:lang w:eastAsia="zh-CN"/>
        </w:rPr>
        <w:t xml:space="preserve">is </w:t>
      </w:r>
      <w:r w:rsidRPr="0093492D">
        <w:rPr>
          <w:rFonts w:eastAsia="等线" w:cs="Arial"/>
          <w:b/>
          <w:lang w:eastAsia="zh-CN"/>
        </w:rPr>
        <w:t>invalid upon UE receipt of the LTM cell switch command to implicitly denote RACH-based LTM cell switch failure</w:t>
      </w:r>
      <w:r>
        <w:rPr>
          <w:rFonts w:eastAsia="等线" w:cs="Arial" w:hint="eastAsia"/>
          <w:b/>
          <w:lang w:val="en-GB" w:eastAsia="zh-CN"/>
        </w:rPr>
        <w:t>.</w:t>
      </w:r>
    </w:p>
    <w:p w14:paraId="4D3BB453" w14:textId="77777777" w:rsidR="00726E46" w:rsidRPr="00C740FD" w:rsidRDefault="00726E46" w:rsidP="00726E46">
      <w:pPr>
        <w:rPr>
          <w:rFonts w:eastAsia="等线" w:cs="Arial"/>
          <w:b/>
          <w:lang w:val="en-GB" w:eastAsia="zh-CN"/>
        </w:rPr>
      </w:pPr>
      <w:r w:rsidRPr="003B5AEF">
        <w:rPr>
          <w:rFonts w:cs="Arial"/>
          <w:b/>
          <w:lang w:val="en-GB" w:eastAsia="zh-CN"/>
        </w:rPr>
        <w:t xml:space="preserve">Proposal </w:t>
      </w:r>
      <w:r>
        <w:rPr>
          <w:rFonts w:eastAsia="等线" w:cs="Arial" w:hint="eastAsia"/>
          <w:b/>
          <w:lang w:val="en-GB" w:eastAsia="zh-CN"/>
        </w:rPr>
        <w:t>2</w:t>
      </w:r>
      <w:r w:rsidRPr="003B5AEF">
        <w:rPr>
          <w:rFonts w:cs="Arial"/>
          <w:b/>
          <w:lang w:val="en-GB" w:eastAsia="zh-CN"/>
        </w:rPr>
        <w:t>:</w:t>
      </w:r>
      <w:r>
        <w:rPr>
          <w:rFonts w:eastAsia="等线" w:cs="Arial" w:hint="eastAsia"/>
          <w:b/>
          <w:lang w:val="en-GB" w:eastAsia="zh-CN"/>
        </w:rPr>
        <w:t xml:space="preserve"> </w:t>
      </w:r>
      <w:r w:rsidRPr="0093492D">
        <w:rPr>
          <w:rFonts w:eastAsia="等线" w:cs="Arial"/>
          <w:b/>
          <w:lang w:eastAsia="zh-CN"/>
        </w:rPr>
        <w:t>Introduce indicators for UE measurement-based RACH-less LTM failure and PDCCH order-based RACH-less LTM failure to implicitly imply RACH-less LTM cell switch failure</w:t>
      </w:r>
      <w:r>
        <w:rPr>
          <w:rFonts w:eastAsia="等线" w:cs="Arial" w:hint="eastAsia"/>
          <w:b/>
          <w:lang w:val="en-GB" w:eastAsia="zh-CN"/>
        </w:rPr>
        <w:t>.</w:t>
      </w:r>
    </w:p>
    <w:p w14:paraId="3B0A97C5" w14:textId="77777777" w:rsidR="00726E46" w:rsidRPr="00C740FD" w:rsidRDefault="00726E46" w:rsidP="00726E46">
      <w:pPr>
        <w:rPr>
          <w:rFonts w:eastAsia="等线" w:cs="Arial"/>
          <w:b/>
          <w:lang w:val="en-GB" w:eastAsia="zh-CN"/>
        </w:rPr>
      </w:pPr>
      <w:r w:rsidRPr="003B5AEF">
        <w:rPr>
          <w:rFonts w:cs="Arial"/>
          <w:b/>
          <w:lang w:val="en-GB" w:eastAsia="zh-CN"/>
        </w:rPr>
        <w:t xml:space="preserve">Proposal </w:t>
      </w:r>
      <w:r>
        <w:rPr>
          <w:rFonts w:eastAsia="等线" w:cs="Arial" w:hint="eastAsia"/>
          <w:b/>
          <w:lang w:val="en-GB" w:eastAsia="zh-CN"/>
        </w:rPr>
        <w:t>3</w:t>
      </w:r>
      <w:r w:rsidRPr="003B5AEF">
        <w:rPr>
          <w:rFonts w:cs="Arial"/>
          <w:b/>
          <w:lang w:val="en-GB" w:eastAsia="zh-CN"/>
        </w:rPr>
        <w:t>:</w:t>
      </w:r>
      <w:r>
        <w:rPr>
          <w:rFonts w:eastAsia="等线" w:cs="Arial" w:hint="eastAsia"/>
          <w:b/>
          <w:lang w:val="en-GB" w:eastAsia="zh-CN"/>
        </w:rPr>
        <w:t xml:space="preserve"> </w:t>
      </w:r>
      <w:r w:rsidRPr="00EC22ED">
        <w:rPr>
          <w:rFonts w:eastAsia="等线" w:cs="Arial"/>
          <w:b/>
          <w:lang w:eastAsia="zh-CN"/>
        </w:rPr>
        <w:t>Record TA validity indicators for UE measurement-based TA acquisition and PDCCH order-based TA acquisition in SHR</w:t>
      </w:r>
      <w:r>
        <w:rPr>
          <w:rFonts w:eastAsia="等线" w:cs="Arial" w:hint="eastAsia"/>
          <w:b/>
          <w:lang w:val="en-GB" w:eastAsia="zh-CN"/>
        </w:rPr>
        <w:t>.</w:t>
      </w:r>
    </w:p>
    <w:p w14:paraId="181348B7" w14:textId="77777777" w:rsidR="00726E46" w:rsidRPr="002526F7" w:rsidRDefault="00726E46" w:rsidP="00726E46">
      <w:pPr>
        <w:rPr>
          <w:rFonts w:eastAsia="等线" w:cs="Arial"/>
          <w:b/>
          <w:lang w:val="en-GB" w:eastAsia="zh-CN"/>
        </w:rPr>
      </w:pPr>
      <w:r w:rsidRPr="002526F7">
        <w:rPr>
          <w:rFonts w:cs="Arial"/>
          <w:b/>
          <w:lang w:val="en-GB" w:eastAsia="zh-CN"/>
        </w:rPr>
        <w:t xml:space="preserve">Proposal </w:t>
      </w:r>
      <w:r w:rsidRPr="002526F7">
        <w:rPr>
          <w:rFonts w:eastAsia="等线" w:cs="Arial" w:hint="eastAsia"/>
          <w:b/>
          <w:lang w:val="en-GB" w:eastAsia="zh-CN"/>
        </w:rPr>
        <w:t>4</w:t>
      </w:r>
      <w:r w:rsidRPr="002526F7">
        <w:rPr>
          <w:rFonts w:cs="Arial"/>
          <w:b/>
          <w:lang w:val="en-GB" w:eastAsia="zh-CN"/>
        </w:rPr>
        <w:t>:</w:t>
      </w:r>
      <w:r w:rsidRPr="002526F7">
        <w:rPr>
          <w:rFonts w:eastAsia="等线" w:cs="Arial"/>
          <w:b/>
          <w:lang w:val="en-GB" w:eastAsia="zh-CN"/>
        </w:rPr>
        <w:t xml:space="preserve"> </w:t>
      </w:r>
      <w:r w:rsidRPr="00B25490">
        <w:rPr>
          <w:rFonts w:eastAsia="等线" w:cs="Arial"/>
          <w:b/>
          <w:lang w:eastAsia="zh-CN"/>
        </w:rPr>
        <w:t>Define and log a 1-bit ltmCandidate (similar to choCandidate) in SHR to explicitly indicate whether a neighboring cell is an LTM candidate cell or not</w:t>
      </w:r>
      <w:r w:rsidRPr="002526F7">
        <w:rPr>
          <w:rFonts w:eastAsia="等线" w:cs="Arial"/>
          <w:b/>
          <w:lang w:val="en-GB" w:eastAsia="zh-CN"/>
        </w:rPr>
        <w:t>.</w:t>
      </w:r>
    </w:p>
    <w:p w14:paraId="1B652766" w14:textId="77777777" w:rsidR="00357DE1" w:rsidRPr="00726E46" w:rsidRDefault="00357DE1" w:rsidP="00357DE1">
      <w:pPr>
        <w:rPr>
          <w:rFonts w:eastAsia="等线" w:cs="Arial"/>
          <w:b/>
          <w:lang w:val="en-GB" w:eastAsia="zh-CN"/>
        </w:rPr>
      </w:pPr>
    </w:p>
    <w:p w14:paraId="7F924C23" w14:textId="77777777" w:rsidR="00B679C7" w:rsidRPr="003B5AEF" w:rsidRDefault="00000000">
      <w:pPr>
        <w:pStyle w:val="1"/>
      </w:pPr>
      <w:r w:rsidRPr="003B5AEF">
        <w:t>References</w:t>
      </w:r>
      <w:bookmarkEnd w:id="4"/>
    </w:p>
    <w:p w14:paraId="792F9336" w14:textId="77777777" w:rsidR="003C5ECD" w:rsidRPr="003C5ECD" w:rsidRDefault="003C5ECD">
      <w:pPr>
        <w:pStyle w:val="af8"/>
        <w:numPr>
          <w:ilvl w:val="0"/>
          <w:numId w:val="3"/>
        </w:numPr>
        <w:rPr>
          <w:rFonts w:cs="Arial"/>
          <w:lang w:val="de-DE"/>
        </w:rPr>
      </w:pPr>
      <w:r w:rsidRPr="003C5ECD">
        <w:rPr>
          <w:rFonts w:cs="Arial"/>
          <w:lang w:val="de-DE"/>
        </w:rPr>
        <w:t>R2_127_Maint CovEnh SON-MDT eRedCapn (Mattias)_20240823_1000</w:t>
      </w:r>
    </w:p>
    <w:p w14:paraId="34ECD56B" w14:textId="3697D0BC" w:rsidR="00CF3C00" w:rsidRPr="003B5AEF" w:rsidRDefault="003C5ECD">
      <w:pPr>
        <w:pStyle w:val="af8"/>
        <w:numPr>
          <w:ilvl w:val="0"/>
          <w:numId w:val="3"/>
        </w:numPr>
        <w:rPr>
          <w:rFonts w:cs="Arial"/>
          <w:lang w:val="de-DE"/>
        </w:rPr>
      </w:pPr>
      <w:r w:rsidRPr="003C5ECD">
        <w:rPr>
          <w:rFonts w:cs="Arial"/>
          <w:lang w:val="de-DE"/>
        </w:rPr>
        <w:t>RAN3_125_agenda_20240823EOM</w:t>
      </w:r>
    </w:p>
    <w:sectPr w:rsidR="00CF3C00" w:rsidRPr="003B5AEF">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962475" w14:textId="77777777" w:rsidR="00C06F7C" w:rsidRDefault="00C06F7C">
      <w:pPr>
        <w:spacing w:line="240" w:lineRule="auto"/>
      </w:pPr>
      <w:r>
        <w:separator/>
      </w:r>
    </w:p>
  </w:endnote>
  <w:endnote w:type="continuationSeparator" w:id="0">
    <w:p w14:paraId="0647591C" w14:textId="77777777" w:rsidR="00C06F7C" w:rsidRDefault="00C06F7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auto"/>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7C4B32" w14:textId="77777777" w:rsidR="00B679C7" w:rsidRDefault="00000000">
    <w:pPr>
      <w:pStyle w:val="ab"/>
      <w:jc w:val="center"/>
    </w:pPr>
    <w:r>
      <w:rPr>
        <w:rStyle w:val="af3"/>
      </w:rPr>
      <w:fldChar w:fldCharType="begin"/>
    </w:r>
    <w:r>
      <w:rPr>
        <w:rStyle w:val="af3"/>
      </w:rPr>
      <w:instrText xml:space="preserve"> PAGE </w:instrText>
    </w:r>
    <w:r>
      <w:rPr>
        <w:rStyle w:val="af3"/>
      </w:rPr>
      <w:fldChar w:fldCharType="separate"/>
    </w:r>
    <w:r>
      <w:rPr>
        <w:rStyle w:val="af3"/>
      </w:rPr>
      <w:t>3</w:t>
    </w:r>
    <w:r>
      <w:rPr>
        <w:rStyle w:val="af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AD6DA1" w14:textId="77777777" w:rsidR="00C06F7C" w:rsidRDefault="00C06F7C">
      <w:pPr>
        <w:spacing w:after="0"/>
      </w:pPr>
      <w:r>
        <w:separator/>
      </w:r>
    </w:p>
  </w:footnote>
  <w:footnote w:type="continuationSeparator" w:id="0">
    <w:p w14:paraId="2BFA5E31" w14:textId="77777777" w:rsidR="00C06F7C" w:rsidRDefault="00C06F7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42D97"/>
    <w:multiLevelType w:val="hybridMultilevel"/>
    <w:tmpl w:val="D146FF5A"/>
    <w:lvl w:ilvl="0" w:tplc="06D09808">
      <w:start w:val="2"/>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12660F1E"/>
    <w:multiLevelType w:val="hybridMultilevel"/>
    <w:tmpl w:val="4A3EB9FE"/>
    <w:lvl w:ilvl="0" w:tplc="B9C66F86">
      <w:start w:val="1"/>
      <w:numFmt w:val="bullet"/>
      <w:lvlText w:val=""/>
      <w:lvlJc w:val="left"/>
      <w:pPr>
        <w:tabs>
          <w:tab w:val="num" w:pos="720"/>
        </w:tabs>
        <w:ind w:left="720" w:hanging="360"/>
      </w:pPr>
      <w:rPr>
        <w:rFonts w:ascii="Symbol" w:hAnsi="Symbol" w:hint="default"/>
      </w:rPr>
    </w:lvl>
    <w:lvl w:ilvl="1" w:tplc="C2082BC4" w:tentative="1">
      <w:start w:val="1"/>
      <w:numFmt w:val="bullet"/>
      <w:lvlText w:val=""/>
      <w:lvlJc w:val="left"/>
      <w:pPr>
        <w:tabs>
          <w:tab w:val="num" w:pos="1440"/>
        </w:tabs>
        <w:ind w:left="1440" w:hanging="360"/>
      </w:pPr>
      <w:rPr>
        <w:rFonts w:ascii="Symbol" w:hAnsi="Symbol" w:hint="default"/>
      </w:rPr>
    </w:lvl>
    <w:lvl w:ilvl="2" w:tplc="5958FB24" w:tentative="1">
      <w:start w:val="1"/>
      <w:numFmt w:val="bullet"/>
      <w:lvlText w:val=""/>
      <w:lvlJc w:val="left"/>
      <w:pPr>
        <w:tabs>
          <w:tab w:val="num" w:pos="2160"/>
        </w:tabs>
        <w:ind w:left="2160" w:hanging="360"/>
      </w:pPr>
      <w:rPr>
        <w:rFonts w:ascii="Symbol" w:hAnsi="Symbol" w:hint="default"/>
      </w:rPr>
    </w:lvl>
    <w:lvl w:ilvl="3" w:tplc="1EC6071C" w:tentative="1">
      <w:start w:val="1"/>
      <w:numFmt w:val="bullet"/>
      <w:lvlText w:val=""/>
      <w:lvlJc w:val="left"/>
      <w:pPr>
        <w:tabs>
          <w:tab w:val="num" w:pos="2880"/>
        </w:tabs>
        <w:ind w:left="2880" w:hanging="360"/>
      </w:pPr>
      <w:rPr>
        <w:rFonts w:ascii="Symbol" w:hAnsi="Symbol" w:hint="default"/>
      </w:rPr>
    </w:lvl>
    <w:lvl w:ilvl="4" w:tplc="2C3454E8" w:tentative="1">
      <w:start w:val="1"/>
      <w:numFmt w:val="bullet"/>
      <w:lvlText w:val=""/>
      <w:lvlJc w:val="left"/>
      <w:pPr>
        <w:tabs>
          <w:tab w:val="num" w:pos="3600"/>
        </w:tabs>
        <w:ind w:left="3600" w:hanging="360"/>
      </w:pPr>
      <w:rPr>
        <w:rFonts w:ascii="Symbol" w:hAnsi="Symbol" w:hint="default"/>
      </w:rPr>
    </w:lvl>
    <w:lvl w:ilvl="5" w:tplc="9F8A19AA" w:tentative="1">
      <w:start w:val="1"/>
      <w:numFmt w:val="bullet"/>
      <w:lvlText w:val=""/>
      <w:lvlJc w:val="left"/>
      <w:pPr>
        <w:tabs>
          <w:tab w:val="num" w:pos="4320"/>
        </w:tabs>
        <w:ind w:left="4320" w:hanging="360"/>
      </w:pPr>
      <w:rPr>
        <w:rFonts w:ascii="Symbol" w:hAnsi="Symbol" w:hint="default"/>
      </w:rPr>
    </w:lvl>
    <w:lvl w:ilvl="6" w:tplc="016E3CDA" w:tentative="1">
      <w:start w:val="1"/>
      <w:numFmt w:val="bullet"/>
      <w:lvlText w:val=""/>
      <w:lvlJc w:val="left"/>
      <w:pPr>
        <w:tabs>
          <w:tab w:val="num" w:pos="5040"/>
        </w:tabs>
        <w:ind w:left="5040" w:hanging="360"/>
      </w:pPr>
      <w:rPr>
        <w:rFonts w:ascii="Symbol" w:hAnsi="Symbol" w:hint="default"/>
      </w:rPr>
    </w:lvl>
    <w:lvl w:ilvl="7" w:tplc="D8B8A6C8" w:tentative="1">
      <w:start w:val="1"/>
      <w:numFmt w:val="bullet"/>
      <w:lvlText w:val=""/>
      <w:lvlJc w:val="left"/>
      <w:pPr>
        <w:tabs>
          <w:tab w:val="num" w:pos="5760"/>
        </w:tabs>
        <w:ind w:left="5760" w:hanging="360"/>
      </w:pPr>
      <w:rPr>
        <w:rFonts w:ascii="Symbol" w:hAnsi="Symbol" w:hint="default"/>
      </w:rPr>
    </w:lvl>
    <w:lvl w:ilvl="8" w:tplc="AF62C0A8"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9062146"/>
    <w:multiLevelType w:val="hybridMultilevel"/>
    <w:tmpl w:val="5BAC622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2D596642"/>
    <w:multiLevelType w:val="hybridMultilevel"/>
    <w:tmpl w:val="AADAD944"/>
    <w:lvl w:ilvl="0" w:tplc="0256F42A">
      <w:start w:val="2"/>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30B54A07"/>
    <w:multiLevelType w:val="hybridMultilevel"/>
    <w:tmpl w:val="7B90BD40"/>
    <w:lvl w:ilvl="0" w:tplc="BC7ED476">
      <w:start w:val="1"/>
      <w:numFmt w:val="bullet"/>
      <w:lvlText w:val=""/>
      <w:lvlJc w:val="left"/>
      <w:pPr>
        <w:tabs>
          <w:tab w:val="num" w:pos="720"/>
        </w:tabs>
        <w:ind w:left="720" w:hanging="360"/>
      </w:pPr>
      <w:rPr>
        <w:rFonts w:ascii="Symbol" w:hAnsi="Symbol" w:hint="default"/>
      </w:rPr>
    </w:lvl>
    <w:lvl w:ilvl="1" w:tplc="33523696" w:tentative="1">
      <w:start w:val="1"/>
      <w:numFmt w:val="bullet"/>
      <w:lvlText w:val=""/>
      <w:lvlJc w:val="left"/>
      <w:pPr>
        <w:tabs>
          <w:tab w:val="num" w:pos="1440"/>
        </w:tabs>
        <w:ind w:left="1440" w:hanging="360"/>
      </w:pPr>
      <w:rPr>
        <w:rFonts w:ascii="Symbol" w:hAnsi="Symbol" w:hint="default"/>
      </w:rPr>
    </w:lvl>
    <w:lvl w:ilvl="2" w:tplc="91247B26" w:tentative="1">
      <w:start w:val="1"/>
      <w:numFmt w:val="bullet"/>
      <w:lvlText w:val=""/>
      <w:lvlJc w:val="left"/>
      <w:pPr>
        <w:tabs>
          <w:tab w:val="num" w:pos="2160"/>
        </w:tabs>
        <w:ind w:left="2160" w:hanging="360"/>
      </w:pPr>
      <w:rPr>
        <w:rFonts w:ascii="Symbol" w:hAnsi="Symbol" w:hint="default"/>
      </w:rPr>
    </w:lvl>
    <w:lvl w:ilvl="3" w:tplc="D548C63A" w:tentative="1">
      <w:start w:val="1"/>
      <w:numFmt w:val="bullet"/>
      <w:lvlText w:val=""/>
      <w:lvlJc w:val="left"/>
      <w:pPr>
        <w:tabs>
          <w:tab w:val="num" w:pos="2880"/>
        </w:tabs>
        <w:ind w:left="2880" w:hanging="360"/>
      </w:pPr>
      <w:rPr>
        <w:rFonts w:ascii="Symbol" w:hAnsi="Symbol" w:hint="default"/>
      </w:rPr>
    </w:lvl>
    <w:lvl w:ilvl="4" w:tplc="2B142DE2" w:tentative="1">
      <w:start w:val="1"/>
      <w:numFmt w:val="bullet"/>
      <w:lvlText w:val=""/>
      <w:lvlJc w:val="left"/>
      <w:pPr>
        <w:tabs>
          <w:tab w:val="num" w:pos="3600"/>
        </w:tabs>
        <w:ind w:left="3600" w:hanging="360"/>
      </w:pPr>
      <w:rPr>
        <w:rFonts w:ascii="Symbol" w:hAnsi="Symbol" w:hint="default"/>
      </w:rPr>
    </w:lvl>
    <w:lvl w:ilvl="5" w:tplc="8E28375A" w:tentative="1">
      <w:start w:val="1"/>
      <w:numFmt w:val="bullet"/>
      <w:lvlText w:val=""/>
      <w:lvlJc w:val="left"/>
      <w:pPr>
        <w:tabs>
          <w:tab w:val="num" w:pos="4320"/>
        </w:tabs>
        <w:ind w:left="4320" w:hanging="360"/>
      </w:pPr>
      <w:rPr>
        <w:rFonts w:ascii="Symbol" w:hAnsi="Symbol" w:hint="default"/>
      </w:rPr>
    </w:lvl>
    <w:lvl w:ilvl="6" w:tplc="D7848A18" w:tentative="1">
      <w:start w:val="1"/>
      <w:numFmt w:val="bullet"/>
      <w:lvlText w:val=""/>
      <w:lvlJc w:val="left"/>
      <w:pPr>
        <w:tabs>
          <w:tab w:val="num" w:pos="5040"/>
        </w:tabs>
        <w:ind w:left="5040" w:hanging="360"/>
      </w:pPr>
      <w:rPr>
        <w:rFonts w:ascii="Symbol" w:hAnsi="Symbol" w:hint="default"/>
      </w:rPr>
    </w:lvl>
    <w:lvl w:ilvl="7" w:tplc="212612EA" w:tentative="1">
      <w:start w:val="1"/>
      <w:numFmt w:val="bullet"/>
      <w:lvlText w:val=""/>
      <w:lvlJc w:val="left"/>
      <w:pPr>
        <w:tabs>
          <w:tab w:val="num" w:pos="5760"/>
        </w:tabs>
        <w:ind w:left="5760" w:hanging="360"/>
      </w:pPr>
      <w:rPr>
        <w:rFonts w:ascii="Symbol" w:hAnsi="Symbol" w:hint="default"/>
      </w:rPr>
    </w:lvl>
    <w:lvl w:ilvl="8" w:tplc="FCE47C1E"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30E16330"/>
    <w:multiLevelType w:val="hybridMultilevel"/>
    <w:tmpl w:val="2B90B666"/>
    <w:lvl w:ilvl="0" w:tplc="DBFA9F1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344566AB"/>
    <w:multiLevelType w:val="hybridMultilevel"/>
    <w:tmpl w:val="639A9ECC"/>
    <w:lvl w:ilvl="0" w:tplc="E0549C6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36010ADE"/>
    <w:multiLevelType w:val="multilevel"/>
    <w:tmpl w:val="36010ADE"/>
    <w:lvl w:ilvl="0">
      <w:start w:val="1"/>
      <w:numFmt w:val="decimal"/>
      <w:lvlText w:val="[%1]"/>
      <w:lvlJc w:val="left"/>
      <w:pPr>
        <w:tabs>
          <w:tab w:val="left" w:pos="360"/>
        </w:tabs>
        <w:ind w:left="357" w:hanging="357"/>
      </w:pPr>
      <w:rPr>
        <w:rFonts w:hint="default"/>
        <w:i w:val="0"/>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8" w15:restartNumberingAfterBreak="0">
    <w:nsid w:val="36144C05"/>
    <w:multiLevelType w:val="hybridMultilevel"/>
    <w:tmpl w:val="E242A69C"/>
    <w:lvl w:ilvl="0" w:tplc="11D2E96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473A2C9D"/>
    <w:multiLevelType w:val="hybridMultilevel"/>
    <w:tmpl w:val="9D74104C"/>
    <w:lvl w:ilvl="0" w:tplc="74E03CA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4E933016"/>
    <w:multiLevelType w:val="hybridMultilevel"/>
    <w:tmpl w:val="6652B918"/>
    <w:lvl w:ilvl="0" w:tplc="17B02B60">
      <w:start w:val="2"/>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50BA264E"/>
    <w:multiLevelType w:val="multilevel"/>
    <w:tmpl w:val="50BA264E"/>
    <w:lvl w:ilvl="0">
      <w:start w:val="1"/>
      <w:numFmt w:val="decimal"/>
      <w:pStyle w:val="1"/>
      <w:lvlText w:val="%1"/>
      <w:lvlJc w:val="left"/>
      <w:pPr>
        <w:tabs>
          <w:tab w:val="left" w:pos="432"/>
        </w:tabs>
        <w:ind w:left="432" w:hanging="432"/>
      </w:pPr>
      <w:rPr>
        <w:rFonts w:hint="default"/>
        <w:b/>
        <w:lang w:val="en-GB"/>
      </w:rPr>
    </w:lvl>
    <w:lvl w:ilvl="1">
      <w:start w:val="1"/>
      <w:numFmt w:val="decimal"/>
      <w:pStyle w:val="2"/>
      <w:lvlText w:val="%1.%2"/>
      <w:lvlJc w:val="left"/>
      <w:pPr>
        <w:tabs>
          <w:tab w:val="left" w:pos="763"/>
        </w:tabs>
        <w:ind w:left="763" w:hanging="576"/>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2" w15:restartNumberingAfterBreak="0">
    <w:nsid w:val="6C9D1FB6"/>
    <w:multiLevelType w:val="hybridMultilevel"/>
    <w:tmpl w:val="A7A6FAEA"/>
    <w:lvl w:ilvl="0" w:tplc="A5961046">
      <w:start w:val="6"/>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2225CFA"/>
    <w:multiLevelType w:val="hybridMultilevel"/>
    <w:tmpl w:val="F5402D52"/>
    <w:lvl w:ilvl="0" w:tplc="69184EA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75311A98"/>
    <w:multiLevelType w:val="hybridMultilevel"/>
    <w:tmpl w:val="80F82BF0"/>
    <w:lvl w:ilvl="0" w:tplc="D64A5404">
      <w:start w:val="2"/>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227767778">
    <w:abstractNumId w:val="11"/>
  </w:num>
  <w:num w:numId="2" w16cid:durableId="1362780422">
    <w:abstractNumId w:val="13"/>
  </w:num>
  <w:num w:numId="3" w16cid:durableId="2108959143">
    <w:abstractNumId w:val="7"/>
  </w:num>
  <w:num w:numId="4" w16cid:durableId="74867811">
    <w:abstractNumId w:val="5"/>
  </w:num>
  <w:num w:numId="5" w16cid:durableId="67844577">
    <w:abstractNumId w:val="13"/>
  </w:num>
  <w:num w:numId="6" w16cid:durableId="1986084050">
    <w:abstractNumId w:val="13"/>
  </w:num>
  <w:num w:numId="7" w16cid:durableId="735711413">
    <w:abstractNumId w:val="13"/>
  </w:num>
  <w:num w:numId="8" w16cid:durableId="629433229">
    <w:abstractNumId w:val="13"/>
  </w:num>
  <w:num w:numId="9" w16cid:durableId="80878344">
    <w:abstractNumId w:val="14"/>
  </w:num>
  <w:num w:numId="10" w16cid:durableId="938754622">
    <w:abstractNumId w:val="8"/>
  </w:num>
  <w:num w:numId="11" w16cid:durableId="1243414943">
    <w:abstractNumId w:val="6"/>
  </w:num>
  <w:num w:numId="12" w16cid:durableId="218444600">
    <w:abstractNumId w:val="9"/>
  </w:num>
  <w:num w:numId="13" w16cid:durableId="438648717">
    <w:abstractNumId w:val="12"/>
  </w:num>
  <w:num w:numId="14" w16cid:durableId="966929097">
    <w:abstractNumId w:val="1"/>
  </w:num>
  <w:num w:numId="15" w16cid:durableId="2046253266">
    <w:abstractNumId w:val="4"/>
  </w:num>
  <w:num w:numId="16" w16cid:durableId="1546066151">
    <w:abstractNumId w:val="2"/>
  </w:num>
  <w:num w:numId="17" w16cid:durableId="1233810399">
    <w:abstractNumId w:val="10"/>
  </w:num>
  <w:num w:numId="18" w16cid:durableId="1635483021">
    <w:abstractNumId w:val="15"/>
  </w:num>
  <w:num w:numId="19" w16cid:durableId="984629512">
    <w:abstractNumId w:val="3"/>
  </w:num>
  <w:num w:numId="20" w16cid:durableId="6035372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90"/>
  <w:bordersDoNotSurroundHeader/>
  <w:bordersDoNotSurroundFooter/>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E3NTEyYzUyZWFmNjJhYzE2ODgzNzAyMTJlZWJiNTUifQ=="/>
  </w:docVars>
  <w:rsids>
    <w:rsidRoot w:val="00104C28"/>
    <w:rsid w:val="00000273"/>
    <w:rsid w:val="000009F6"/>
    <w:rsid w:val="00001137"/>
    <w:rsid w:val="00001770"/>
    <w:rsid w:val="00002734"/>
    <w:rsid w:val="000028DD"/>
    <w:rsid w:val="0000311A"/>
    <w:rsid w:val="00003465"/>
    <w:rsid w:val="000041B8"/>
    <w:rsid w:val="0000455C"/>
    <w:rsid w:val="00005407"/>
    <w:rsid w:val="000059B7"/>
    <w:rsid w:val="00005BAC"/>
    <w:rsid w:val="00005FA1"/>
    <w:rsid w:val="000060A7"/>
    <w:rsid w:val="00006CE2"/>
    <w:rsid w:val="00007730"/>
    <w:rsid w:val="00007DF9"/>
    <w:rsid w:val="0001045F"/>
    <w:rsid w:val="00010E8F"/>
    <w:rsid w:val="00011902"/>
    <w:rsid w:val="00011E6B"/>
    <w:rsid w:val="00012153"/>
    <w:rsid w:val="00012285"/>
    <w:rsid w:val="00012690"/>
    <w:rsid w:val="0001322C"/>
    <w:rsid w:val="00013C93"/>
    <w:rsid w:val="00013D26"/>
    <w:rsid w:val="00016917"/>
    <w:rsid w:val="00016A3A"/>
    <w:rsid w:val="00020287"/>
    <w:rsid w:val="0002041C"/>
    <w:rsid w:val="00020F07"/>
    <w:rsid w:val="00020FD3"/>
    <w:rsid w:val="00020FFE"/>
    <w:rsid w:val="0002132D"/>
    <w:rsid w:val="00021446"/>
    <w:rsid w:val="0002181B"/>
    <w:rsid w:val="00022928"/>
    <w:rsid w:val="00022B2E"/>
    <w:rsid w:val="00022C47"/>
    <w:rsid w:val="000234B6"/>
    <w:rsid w:val="00024E6C"/>
    <w:rsid w:val="00025C43"/>
    <w:rsid w:val="00025C7F"/>
    <w:rsid w:val="00026BB9"/>
    <w:rsid w:val="00026DD2"/>
    <w:rsid w:val="00027118"/>
    <w:rsid w:val="00027BEA"/>
    <w:rsid w:val="000306C0"/>
    <w:rsid w:val="00030CDC"/>
    <w:rsid w:val="00031C5C"/>
    <w:rsid w:val="00031D4B"/>
    <w:rsid w:val="00032DA6"/>
    <w:rsid w:val="00034099"/>
    <w:rsid w:val="000343D3"/>
    <w:rsid w:val="00034E2A"/>
    <w:rsid w:val="0003547B"/>
    <w:rsid w:val="000362AC"/>
    <w:rsid w:val="000362CF"/>
    <w:rsid w:val="00036B57"/>
    <w:rsid w:val="00036D69"/>
    <w:rsid w:val="00037FCD"/>
    <w:rsid w:val="00040A76"/>
    <w:rsid w:val="0004162A"/>
    <w:rsid w:val="00042C52"/>
    <w:rsid w:val="00042CEE"/>
    <w:rsid w:val="00043FDB"/>
    <w:rsid w:val="00044ACC"/>
    <w:rsid w:val="00044BCA"/>
    <w:rsid w:val="000464BA"/>
    <w:rsid w:val="00046BE2"/>
    <w:rsid w:val="0004719A"/>
    <w:rsid w:val="0004760F"/>
    <w:rsid w:val="000477A9"/>
    <w:rsid w:val="00047A5B"/>
    <w:rsid w:val="00047A6F"/>
    <w:rsid w:val="000502ED"/>
    <w:rsid w:val="00050582"/>
    <w:rsid w:val="00050C4D"/>
    <w:rsid w:val="000510DC"/>
    <w:rsid w:val="00051611"/>
    <w:rsid w:val="0005222E"/>
    <w:rsid w:val="00052919"/>
    <w:rsid w:val="00053981"/>
    <w:rsid w:val="000539D5"/>
    <w:rsid w:val="00054991"/>
    <w:rsid w:val="00054AE4"/>
    <w:rsid w:val="00054EDE"/>
    <w:rsid w:val="00054EEC"/>
    <w:rsid w:val="000552FA"/>
    <w:rsid w:val="000559F7"/>
    <w:rsid w:val="0005608C"/>
    <w:rsid w:val="00056454"/>
    <w:rsid w:val="0005707A"/>
    <w:rsid w:val="00060527"/>
    <w:rsid w:val="0006078D"/>
    <w:rsid w:val="00060834"/>
    <w:rsid w:val="00061160"/>
    <w:rsid w:val="000615CA"/>
    <w:rsid w:val="00061674"/>
    <w:rsid w:val="00061B10"/>
    <w:rsid w:val="000627CD"/>
    <w:rsid w:val="000635F0"/>
    <w:rsid w:val="00063686"/>
    <w:rsid w:val="00063698"/>
    <w:rsid w:val="00064E2F"/>
    <w:rsid w:val="0006640F"/>
    <w:rsid w:val="000677EA"/>
    <w:rsid w:val="00067937"/>
    <w:rsid w:val="00067D1E"/>
    <w:rsid w:val="00067F97"/>
    <w:rsid w:val="00070C3F"/>
    <w:rsid w:val="00071FE9"/>
    <w:rsid w:val="0007321F"/>
    <w:rsid w:val="00073580"/>
    <w:rsid w:val="000748B4"/>
    <w:rsid w:val="000754F8"/>
    <w:rsid w:val="0007655C"/>
    <w:rsid w:val="0007673B"/>
    <w:rsid w:val="00076E60"/>
    <w:rsid w:val="0007742F"/>
    <w:rsid w:val="000775FC"/>
    <w:rsid w:val="00077873"/>
    <w:rsid w:val="00077F3F"/>
    <w:rsid w:val="00080B58"/>
    <w:rsid w:val="00080D29"/>
    <w:rsid w:val="00081027"/>
    <w:rsid w:val="00081A04"/>
    <w:rsid w:val="00081BF4"/>
    <w:rsid w:val="00082C43"/>
    <w:rsid w:val="00082F69"/>
    <w:rsid w:val="00083127"/>
    <w:rsid w:val="00083CCF"/>
    <w:rsid w:val="000844B5"/>
    <w:rsid w:val="00085075"/>
    <w:rsid w:val="00085EAA"/>
    <w:rsid w:val="00085FC2"/>
    <w:rsid w:val="00086072"/>
    <w:rsid w:val="000861FC"/>
    <w:rsid w:val="0008686B"/>
    <w:rsid w:val="00086B9F"/>
    <w:rsid w:val="00086CBC"/>
    <w:rsid w:val="00087173"/>
    <w:rsid w:val="000877EA"/>
    <w:rsid w:val="00087F8E"/>
    <w:rsid w:val="0009147A"/>
    <w:rsid w:val="00091AE6"/>
    <w:rsid w:val="00092079"/>
    <w:rsid w:val="0009296C"/>
    <w:rsid w:val="00092A9A"/>
    <w:rsid w:val="00093192"/>
    <w:rsid w:val="00093DF6"/>
    <w:rsid w:val="000948A6"/>
    <w:rsid w:val="0009559E"/>
    <w:rsid w:val="00095F52"/>
    <w:rsid w:val="0009603A"/>
    <w:rsid w:val="0009623A"/>
    <w:rsid w:val="000962E7"/>
    <w:rsid w:val="000967EE"/>
    <w:rsid w:val="000972AC"/>
    <w:rsid w:val="000975B9"/>
    <w:rsid w:val="00097F77"/>
    <w:rsid w:val="000A125B"/>
    <w:rsid w:val="000A1986"/>
    <w:rsid w:val="000A1DFC"/>
    <w:rsid w:val="000A20E0"/>
    <w:rsid w:val="000A248B"/>
    <w:rsid w:val="000A2673"/>
    <w:rsid w:val="000A2A81"/>
    <w:rsid w:val="000A2C8C"/>
    <w:rsid w:val="000A2CF5"/>
    <w:rsid w:val="000A3340"/>
    <w:rsid w:val="000A3608"/>
    <w:rsid w:val="000A360E"/>
    <w:rsid w:val="000A4589"/>
    <w:rsid w:val="000A5299"/>
    <w:rsid w:val="000A5B89"/>
    <w:rsid w:val="000A625C"/>
    <w:rsid w:val="000A6903"/>
    <w:rsid w:val="000A6B4E"/>
    <w:rsid w:val="000A7088"/>
    <w:rsid w:val="000A7328"/>
    <w:rsid w:val="000A787E"/>
    <w:rsid w:val="000B1896"/>
    <w:rsid w:val="000B1D2D"/>
    <w:rsid w:val="000B1DA1"/>
    <w:rsid w:val="000B2C8C"/>
    <w:rsid w:val="000B3B6B"/>
    <w:rsid w:val="000B47D4"/>
    <w:rsid w:val="000B47F5"/>
    <w:rsid w:val="000B4B53"/>
    <w:rsid w:val="000B4E91"/>
    <w:rsid w:val="000B5E5B"/>
    <w:rsid w:val="000B6372"/>
    <w:rsid w:val="000B6575"/>
    <w:rsid w:val="000B6609"/>
    <w:rsid w:val="000B73E2"/>
    <w:rsid w:val="000B7678"/>
    <w:rsid w:val="000B7781"/>
    <w:rsid w:val="000B78F0"/>
    <w:rsid w:val="000B7C57"/>
    <w:rsid w:val="000C034B"/>
    <w:rsid w:val="000C0661"/>
    <w:rsid w:val="000C07B7"/>
    <w:rsid w:val="000C0AFF"/>
    <w:rsid w:val="000C0B8F"/>
    <w:rsid w:val="000C0CD6"/>
    <w:rsid w:val="000C0D9F"/>
    <w:rsid w:val="000C24F4"/>
    <w:rsid w:val="000C2C10"/>
    <w:rsid w:val="000C3430"/>
    <w:rsid w:val="000C4330"/>
    <w:rsid w:val="000C5310"/>
    <w:rsid w:val="000C55AA"/>
    <w:rsid w:val="000C5DD1"/>
    <w:rsid w:val="000C6C63"/>
    <w:rsid w:val="000C6DEF"/>
    <w:rsid w:val="000C75DF"/>
    <w:rsid w:val="000D0274"/>
    <w:rsid w:val="000D1253"/>
    <w:rsid w:val="000D1F35"/>
    <w:rsid w:val="000D2137"/>
    <w:rsid w:val="000D3F81"/>
    <w:rsid w:val="000D44D7"/>
    <w:rsid w:val="000D5183"/>
    <w:rsid w:val="000D61C5"/>
    <w:rsid w:val="000D6FAB"/>
    <w:rsid w:val="000D78FA"/>
    <w:rsid w:val="000E064E"/>
    <w:rsid w:val="000E0D95"/>
    <w:rsid w:val="000E1494"/>
    <w:rsid w:val="000E1869"/>
    <w:rsid w:val="000E205D"/>
    <w:rsid w:val="000E241E"/>
    <w:rsid w:val="000E2D81"/>
    <w:rsid w:val="000E2DC8"/>
    <w:rsid w:val="000E3B7B"/>
    <w:rsid w:val="000E47A9"/>
    <w:rsid w:val="000E4A36"/>
    <w:rsid w:val="000E5791"/>
    <w:rsid w:val="000E6FD5"/>
    <w:rsid w:val="000F01B4"/>
    <w:rsid w:val="000F07ED"/>
    <w:rsid w:val="000F0838"/>
    <w:rsid w:val="000F217D"/>
    <w:rsid w:val="000F2A3C"/>
    <w:rsid w:val="000F2D1B"/>
    <w:rsid w:val="000F2F3D"/>
    <w:rsid w:val="000F3038"/>
    <w:rsid w:val="000F46F1"/>
    <w:rsid w:val="000F4D89"/>
    <w:rsid w:val="000F58F8"/>
    <w:rsid w:val="000F5B2F"/>
    <w:rsid w:val="000F6DC3"/>
    <w:rsid w:val="000F786E"/>
    <w:rsid w:val="0010072E"/>
    <w:rsid w:val="0010104F"/>
    <w:rsid w:val="00101512"/>
    <w:rsid w:val="0010163E"/>
    <w:rsid w:val="0010165C"/>
    <w:rsid w:val="00101E2E"/>
    <w:rsid w:val="0010423D"/>
    <w:rsid w:val="00104ACF"/>
    <w:rsid w:val="00104B6A"/>
    <w:rsid w:val="00104C28"/>
    <w:rsid w:val="00104CE4"/>
    <w:rsid w:val="00105F16"/>
    <w:rsid w:val="001065E3"/>
    <w:rsid w:val="001069AD"/>
    <w:rsid w:val="00106C7C"/>
    <w:rsid w:val="001076D6"/>
    <w:rsid w:val="001105A4"/>
    <w:rsid w:val="001119D7"/>
    <w:rsid w:val="00111A50"/>
    <w:rsid w:val="00111AA3"/>
    <w:rsid w:val="00112002"/>
    <w:rsid w:val="00112725"/>
    <w:rsid w:val="00112F7B"/>
    <w:rsid w:val="00113594"/>
    <w:rsid w:val="00113632"/>
    <w:rsid w:val="0011589A"/>
    <w:rsid w:val="00116EA1"/>
    <w:rsid w:val="00116F90"/>
    <w:rsid w:val="00117427"/>
    <w:rsid w:val="00120090"/>
    <w:rsid w:val="001201C0"/>
    <w:rsid w:val="00120AA5"/>
    <w:rsid w:val="00120D47"/>
    <w:rsid w:val="00121177"/>
    <w:rsid w:val="00121AB6"/>
    <w:rsid w:val="00121EAB"/>
    <w:rsid w:val="0012259C"/>
    <w:rsid w:val="00122AD2"/>
    <w:rsid w:val="0012401C"/>
    <w:rsid w:val="00124B18"/>
    <w:rsid w:val="001252F0"/>
    <w:rsid w:val="00125D02"/>
    <w:rsid w:val="00126AB4"/>
    <w:rsid w:val="00127779"/>
    <w:rsid w:val="00127D2C"/>
    <w:rsid w:val="00127DBF"/>
    <w:rsid w:val="001308CD"/>
    <w:rsid w:val="00131436"/>
    <w:rsid w:val="00131698"/>
    <w:rsid w:val="00131965"/>
    <w:rsid w:val="00131F52"/>
    <w:rsid w:val="00131FBE"/>
    <w:rsid w:val="001321A3"/>
    <w:rsid w:val="001321C2"/>
    <w:rsid w:val="0013268C"/>
    <w:rsid w:val="001348B1"/>
    <w:rsid w:val="00135185"/>
    <w:rsid w:val="00135810"/>
    <w:rsid w:val="00135E03"/>
    <w:rsid w:val="00135EC3"/>
    <w:rsid w:val="001361DC"/>
    <w:rsid w:val="00136C0C"/>
    <w:rsid w:val="00137432"/>
    <w:rsid w:val="00137669"/>
    <w:rsid w:val="001405E9"/>
    <w:rsid w:val="00140A45"/>
    <w:rsid w:val="00141033"/>
    <w:rsid w:val="001412DA"/>
    <w:rsid w:val="00141366"/>
    <w:rsid w:val="00141460"/>
    <w:rsid w:val="00141635"/>
    <w:rsid w:val="001418FF"/>
    <w:rsid w:val="00141B7E"/>
    <w:rsid w:val="00142EE6"/>
    <w:rsid w:val="00142FE6"/>
    <w:rsid w:val="001434DC"/>
    <w:rsid w:val="00143628"/>
    <w:rsid w:val="001450BA"/>
    <w:rsid w:val="0014552A"/>
    <w:rsid w:val="00145AC2"/>
    <w:rsid w:val="001460AC"/>
    <w:rsid w:val="001469AD"/>
    <w:rsid w:val="00147469"/>
    <w:rsid w:val="00147532"/>
    <w:rsid w:val="00147E07"/>
    <w:rsid w:val="001501B2"/>
    <w:rsid w:val="001505DA"/>
    <w:rsid w:val="00150EAC"/>
    <w:rsid w:val="0015136A"/>
    <w:rsid w:val="0015199E"/>
    <w:rsid w:val="00151D8C"/>
    <w:rsid w:val="0015206F"/>
    <w:rsid w:val="001521B4"/>
    <w:rsid w:val="00152E76"/>
    <w:rsid w:val="001536AA"/>
    <w:rsid w:val="001558FF"/>
    <w:rsid w:val="0015614F"/>
    <w:rsid w:val="0015638E"/>
    <w:rsid w:val="00156B21"/>
    <w:rsid w:val="00156FC0"/>
    <w:rsid w:val="00160860"/>
    <w:rsid w:val="00160CA0"/>
    <w:rsid w:val="001618BF"/>
    <w:rsid w:val="001620DA"/>
    <w:rsid w:val="0016284C"/>
    <w:rsid w:val="00162892"/>
    <w:rsid w:val="00163D65"/>
    <w:rsid w:val="00163E78"/>
    <w:rsid w:val="001646C7"/>
    <w:rsid w:val="00164767"/>
    <w:rsid w:val="001648FB"/>
    <w:rsid w:val="00164FB0"/>
    <w:rsid w:val="001652CD"/>
    <w:rsid w:val="0016537E"/>
    <w:rsid w:val="001654E5"/>
    <w:rsid w:val="001659F2"/>
    <w:rsid w:val="00165C31"/>
    <w:rsid w:val="00165F9B"/>
    <w:rsid w:val="0016676B"/>
    <w:rsid w:val="0016679A"/>
    <w:rsid w:val="001667E2"/>
    <w:rsid w:val="00166999"/>
    <w:rsid w:val="00167C0A"/>
    <w:rsid w:val="0017068C"/>
    <w:rsid w:val="00170A5E"/>
    <w:rsid w:val="00171021"/>
    <w:rsid w:val="0017193C"/>
    <w:rsid w:val="00171C89"/>
    <w:rsid w:val="00172B94"/>
    <w:rsid w:val="00172C20"/>
    <w:rsid w:val="00173666"/>
    <w:rsid w:val="001736ED"/>
    <w:rsid w:val="001739C4"/>
    <w:rsid w:val="00174076"/>
    <w:rsid w:val="00174DA5"/>
    <w:rsid w:val="00175496"/>
    <w:rsid w:val="00175631"/>
    <w:rsid w:val="00175AD2"/>
    <w:rsid w:val="0017774D"/>
    <w:rsid w:val="00177993"/>
    <w:rsid w:val="00177EFC"/>
    <w:rsid w:val="0018039A"/>
    <w:rsid w:val="001812EF"/>
    <w:rsid w:val="0018158B"/>
    <w:rsid w:val="00181B20"/>
    <w:rsid w:val="00182927"/>
    <w:rsid w:val="001838E8"/>
    <w:rsid w:val="00184065"/>
    <w:rsid w:val="0018431E"/>
    <w:rsid w:val="00185B40"/>
    <w:rsid w:val="0018641B"/>
    <w:rsid w:val="00186AA9"/>
    <w:rsid w:val="00187710"/>
    <w:rsid w:val="00187C4F"/>
    <w:rsid w:val="00190734"/>
    <w:rsid w:val="00190C91"/>
    <w:rsid w:val="00190F1B"/>
    <w:rsid w:val="00191B81"/>
    <w:rsid w:val="00191C5C"/>
    <w:rsid w:val="001924EE"/>
    <w:rsid w:val="00192610"/>
    <w:rsid w:val="0019276B"/>
    <w:rsid w:val="00192EBA"/>
    <w:rsid w:val="00194E7F"/>
    <w:rsid w:val="001952D1"/>
    <w:rsid w:val="00195BC6"/>
    <w:rsid w:val="001A0E92"/>
    <w:rsid w:val="001A0F41"/>
    <w:rsid w:val="001A13EF"/>
    <w:rsid w:val="001A1DAE"/>
    <w:rsid w:val="001A1E03"/>
    <w:rsid w:val="001A241E"/>
    <w:rsid w:val="001A27B7"/>
    <w:rsid w:val="001A3300"/>
    <w:rsid w:val="001A3F52"/>
    <w:rsid w:val="001A4131"/>
    <w:rsid w:val="001A5076"/>
    <w:rsid w:val="001A5A6D"/>
    <w:rsid w:val="001A610B"/>
    <w:rsid w:val="001A68C3"/>
    <w:rsid w:val="001A7583"/>
    <w:rsid w:val="001A7A9E"/>
    <w:rsid w:val="001A7BB7"/>
    <w:rsid w:val="001B03A6"/>
    <w:rsid w:val="001B042D"/>
    <w:rsid w:val="001B0BFC"/>
    <w:rsid w:val="001B1617"/>
    <w:rsid w:val="001B20FE"/>
    <w:rsid w:val="001B241A"/>
    <w:rsid w:val="001B2C38"/>
    <w:rsid w:val="001B2F7D"/>
    <w:rsid w:val="001B359F"/>
    <w:rsid w:val="001B39EC"/>
    <w:rsid w:val="001B3E9A"/>
    <w:rsid w:val="001B592B"/>
    <w:rsid w:val="001B593B"/>
    <w:rsid w:val="001B5A49"/>
    <w:rsid w:val="001B6C59"/>
    <w:rsid w:val="001B76C9"/>
    <w:rsid w:val="001B7CDF"/>
    <w:rsid w:val="001B7D0C"/>
    <w:rsid w:val="001C052D"/>
    <w:rsid w:val="001C08A0"/>
    <w:rsid w:val="001C230D"/>
    <w:rsid w:val="001C3096"/>
    <w:rsid w:val="001C3846"/>
    <w:rsid w:val="001C481D"/>
    <w:rsid w:val="001C4CD3"/>
    <w:rsid w:val="001C5B9D"/>
    <w:rsid w:val="001C611A"/>
    <w:rsid w:val="001C6394"/>
    <w:rsid w:val="001C6BBF"/>
    <w:rsid w:val="001C6BCF"/>
    <w:rsid w:val="001C7268"/>
    <w:rsid w:val="001C763F"/>
    <w:rsid w:val="001D01C0"/>
    <w:rsid w:val="001D026D"/>
    <w:rsid w:val="001D050D"/>
    <w:rsid w:val="001D123C"/>
    <w:rsid w:val="001D15F2"/>
    <w:rsid w:val="001D16C0"/>
    <w:rsid w:val="001D1DD1"/>
    <w:rsid w:val="001D29B2"/>
    <w:rsid w:val="001D2E7A"/>
    <w:rsid w:val="001D42C7"/>
    <w:rsid w:val="001D4711"/>
    <w:rsid w:val="001D4E8C"/>
    <w:rsid w:val="001D5744"/>
    <w:rsid w:val="001D5EC7"/>
    <w:rsid w:val="001D6710"/>
    <w:rsid w:val="001D7494"/>
    <w:rsid w:val="001E0378"/>
    <w:rsid w:val="001E150A"/>
    <w:rsid w:val="001E3999"/>
    <w:rsid w:val="001E46DB"/>
    <w:rsid w:val="001E49A5"/>
    <w:rsid w:val="001E5DED"/>
    <w:rsid w:val="001E62D4"/>
    <w:rsid w:val="001E63D8"/>
    <w:rsid w:val="001E65BE"/>
    <w:rsid w:val="001E699D"/>
    <w:rsid w:val="001E6A9C"/>
    <w:rsid w:val="001E79FB"/>
    <w:rsid w:val="001F0169"/>
    <w:rsid w:val="001F0296"/>
    <w:rsid w:val="001F0472"/>
    <w:rsid w:val="001F13E9"/>
    <w:rsid w:val="001F1424"/>
    <w:rsid w:val="001F174A"/>
    <w:rsid w:val="001F1A34"/>
    <w:rsid w:val="001F1B2D"/>
    <w:rsid w:val="001F227E"/>
    <w:rsid w:val="001F2DD3"/>
    <w:rsid w:val="001F309C"/>
    <w:rsid w:val="001F3950"/>
    <w:rsid w:val="001F3C0E"/>
    <w:rsid w:val="001F4A30"/>
    <w:rsid w:val="001F5514"/>
    <w:rsid w:val="001F5C2E"/>
    <w:rsid w:val="001F5CA1"/>
    <w:rsid w:val="001F62E1"/>
    <w:rsid w:val="001F65DB"/>
    <w:rsid w:val="001F67A3"/>
    <w:rsid w:val="001F7C24"/>
    <w:rsid w:val="002013B3"/>
    <w:rsid w:val="002014B2"/>
    <w:rsid w:val="002031C7"/>
    <w:rsid w:val="002032C0"/>
    <w:rsid w:val="00203671"/>
    <w:rsid w:val="00204FA6"/>
    <w:rsid w:val="00205194"/>
    <w:rsid w:val="002065BE"/>
    <w:rsid w:val="002068E7"/>
    <w:rsid w:val="00211188"/>
    <w:rsid w:val="002114D0"/>
    <w:rsid w:val="00211629"/>
    <w:rsid w:val="0021199D"/>
    <w:rsid w:val="00211C9C"/>
    <w:rsid w:val="00212389"/>
    <w:rsid w:val="002124F8"/>
    <w:rsid w:val="00212767"/>
    <w:rsid w:val="002127C8"/>
    <w:rsid w:val="002129BC"/>
    <w:rsid w:val="00212B90"/>
    <w:rsid w:val="00213932"/>
    <w:rsid w:val="00214273"/>
    <w:rsid w:val="002142A4"/>
    <w:rsid w:val="0021431F"/>
    <w:rsid w:val="00214866"/>
    <w:rsid w:val="002151DC"/>
    <w:rsid w:val="002165E9"/>
    <w:rsid w:val="002166A7"/>
    <w:rsid w:val="0021675D"/>
    <w:rsid w:val="002168A6"/>
    <w:rsid w:val="002179BE"/>
    <w:rsid w:val="00217ECC"/>
    <w:rsid w:val="0022050B"/>
    <w:rsid w:val="00220B09"/>
    <w:rsid w:val="00221D91"/>
    <w:rsid w:val="002222B0"/>
    <w:rsid w:val="00222C1B"/>
    <w:rsid w:val="00223227"/>
    <w:rsid w:val="00223AA5"/>
    <w:rsid w:val="00225A63"/>
    <w:rsid w:val="00225E2B"/>
    <w:rsid w:val="002266E3"/>
    <w:rsid w:val="00226850"/>
    <w:rsid w:val="00226C55"/>
    <w:rsid w:val="002273C1"/>
    <w:rsid w:val="00227E95"/>
    <w:rsid w:val="00230C8F"/>
    <w:rsid w:val="00231824"/>
    <w:rsid w:val="00231E06"/>
    <w:rsid w:val="00232BD0"/>
    <w:rsid w:val="00233D6F"/>
    <w:rsid w:val="0023429F"/>
    <w:rsid w:val="0023466B"/>
    <w:rsid w:val="002378A5"/>
    <w:rsid w:val="0023794F"/>
    <w:rsid w:val="00237E90"/>
    <w:rsid w:val="0024018E"/>
    <w:rsid w:val="002404AD"/>
    <w:rsid w:val="002413D0"/>
    <w:rsid w:val="00241971"/>
    <w:rsid w:val="00242AD7"/>
    <w:rsid w:val="00244267"/>
    <w:rsid w:val="00244A1B"/>
    <w:rsid w:val="00245149"/>
    <w:rsid w:val="00245BF5"/>
    <w:rsid w:val="00246080"/>
    <w:rsid w:val="00246201"/>
    <w:rsid w:val="00246224"/>
    <w:rsid w:val="00247306"/>
    <w:rsid w:val="00247BED"/>
    <w:rsid w:val="00250587"/>
    <w:rsid w:val="002526F7"/>
    <w:rsid w:val="00253727"/>
    <w:rsid w:val="00253F9E"/>
    <w:rsid w:val="0025402C"/>
    <w:rsid w:val="00254B3D"/>
    <w:rsid w:val="00255CC0"/>
    <w:rsid w:val="002561B8"/>
    <w:rsid w:val="0025669D"/>
    <w:rsid w:val="00256F5B"/>
    <w:rsid w:val="00260725"/>
    <w:rsid w:val="00260EC7"/>
    <w:rsid w:val="00261284"/>
    <w:rsid w:val="00262065"/>
    <w:rsid w:val="00262F0E"/>
    <w:rsid w:val="0026364A"/>
    <w:rsid w:val="00263B7E"/>
    <w:rsid w:val="00263CAB"/>
    <w:rsid w:val="00264752"/>
    <w:rsid w:val="0026475C"/>
    <w:rsid w:val="00264848"/>
    <w:rsid w:val="00266392"/>
    <w:rsid w:val="00267A3C"/>
    <w:rsid w:val="00270470"/>
    <w:rsid w:val="00270ACA"/>
    <w:rsid w:val="00271108"/>
    <w:rsid w:val="00271E5F"/>
    <w:rsid w:val="00272CB8"/>
    <w:rsid w:val="002733D0"/>
    <w:rsid w:val="0027366E"/>
    <w:rsid w:val="00273AB4"/>
    <w:rsid w:val="00273C32"/>
    <w:rsid w:val="00273E23"/>
    <w:rsid w:val="00274E81"/>
    <w:rsid w:val="00277CAE"/>
    <w:rsid w:val="00277FAF"/>
    <w:rsid w:val="00281BCA"/>
    <w:rsid w:val="00282314"/>
    <w:rsid w:val="00282A47"/>
    <w:rsid w:val="00282FDC"/>
    <w:rsid w:val="00283532"/>
    <w:rsid w:val="00283E2E"/>
    <w:rsid w:val="002858C2"/>
    <w:rsid w:val="00285F47"/>
    <w:rsid w:val="00286098"/>
    <w:rsid w:val="0028711E"/>
    <w:rsid w:val="00287807"/>
    <w:rsid w:val="00287E90"/>
    <w:rsid w:val="00287F5C"/>
    <w:rsid w:val="00290477"/>
    <w:rsid w:val="00290546"/>
    <w:rsid w:val="002906CF"/>
    <w:rsid w:val="00290792"/>
    <w:rsid w:val="00291720"/>
    <w:rsid w:val="00291D50"/>
    <w:rsid w:val="0029222D"/>
    <w:rsid w:val="0029226F"/>
    <w:rsid w:val="00292F3E"/>
    <w:rsid w:val="00293780"/>
    <w:rsid w:val="00293EDE"/>
    <w:rsid w:val="00295262"/>
    <w:rsid w:val="00295270"/>
    <w:rsid w:val="00295379"/>
    <w:rsid w:val="00297106"/>
    <w:rsid w:val="002971AA"/>
    <w:rsid w:val="0029750C"/>
    <w:rsid w:val="002A0622"/>
    <w:rsid w:val="002A07F7"/>
    <w:rsid w:val="002A16F8"/>
    <w:rsid w:val="002A2E7B"/>
    <w:rsid w:val="002A4CFE"/>
    <w:rsid w:val="002A50B4"/>
    <w:rsid w:val="002A544B"/>
    <w:rsid w:val="002A5A51"/>
    <w:rsid w:val="002A5CD1"/>
    <w:rsid w:val="002A5F5B"/>
    <w:rsid w:val="002A70F0"/>
    <w:rsid w:val="002A7350"/>
    <w:rsid w:val="002A7359"/>
    <w:rsid w:val="002A790D"/>
    <w:rsid w:val="002B0145"/>
    <w:rsid w:val="002B0382"/>
    <w:rsid w:val="002B1EE7"/>
    <w:rsid w:val="002B2A94"/>
    <w:rsid w:val="002B2BE1"/>
    <w:rsid w:val="002B2D71"/>
    <w:rsid w:val="002B2D82"/>
    <w:rsid w:val="002B30C1"/>
    <w:rsid w:val="002B349C"/>
    <w:rsid w:val="002B36C6"/>
    <w:rsid w:val="002B37DC"/>
    <w:rsid w:val="002B3B72"/>
    <w:rsid w:val="002B3C27"/>
    <w:rsid w:val="002B5BF5"/>
    <w:rsid w:val="002C0158"/>
    <w:rsid w:val="002C095C"/>
    <w:rsid w:val="002C10CC"/>
    <w:rsid w:val="002C112A"/>
    <w:rsid w:val="002C1D89"/>
    <w:rsid w:val="002C1EF6"/>
    <w:rsid w:val="002C2026"/>
    <w:rsid w:val="002C4082"/>
    <w:rsid w:val="002C42A8"/>
    <w:rsid w:val="002C42B7"/>
    <w:rsid w:val="002C4C38"/>
    <w:rsid w:val="002C55A6"/>
    <w:rsid w:val="002C64FE"/>
    <w:rsid w:val="002C6AEE"/>
    <w:rsid w:val="002C7AE7"/>
    <w:rsid w:val="002C7C9D"/>
    <w:rsid w:val="002C7D22"/>
    <w:rsid w:val="002C7F88"/>
    <w:rsid w:val="002D047E"/>
    <w:rsid w:val="002D0E48"/>
    <w:rsid w:val="002D112D"/>
    <w:rsid w:val="002D1891"/>
    <w:rsid w:val="002D2540"/>
    <w:rsid w:val="002D2707"/>
    <w:rsid w:val="002D315A"/>
    <w:rsid w:val="002D4190"/>
    <w:rsid w:val="002D437B"/>
    <w:rsid w:val="002D5432"/>
    <w:rsid w:val="002D5801"/>
    <w:rsid w:val="002D5DB0"/>
    <w:rsid w:val="002D647E"/>
    <w:rsid w:val="002D6A58"/>
    <w:rsid w:val="002D718A"/>
    <w:rsid w:val="002E03D0"/>
    <w:rsid w:val="002E0414"/>
    <w:rsid w:val="002E1904"/>
    <w:rsid w:val="002E1A67"/>
    <w:rsid w:val="002E1A79"/>
    <w:rsid w:val="002E25F5"/>
    <w:rsid w:val="002E28AC"/>
    <w:rsid w:val="002E2DDF"/>
    <w:rsid w:val="002E3ACD"/>
    <w:rsid w:val="002E3D5D"/>
    <w:rsid w:val="002E3D8C"/>
    <w:rsid w:val="002E4760"/>
    <w:rsid w:val="002E4AA6"/>
    <w:rsid w:val="002E4BCB"/>
    <w:rsid w:val="002E5D36"/>
    <w:rsid w:val="002E6754"/>
    <w:rsid w:val="002E6A44"/>
    <w:rsid w:val="002F0248"/>
    <w:rsid w:val="002F0743"/>
    <w:rsid w:val="002F0D6E"/>
    <w:rsid w:val="002F18A7"/>
    <w:rsid w:val="002F2A0B"/>
    <w:rsid w:val="002F2E9E"/>
    <w:rsid w:val="002F3825"/>
    <w:rsid w:val="002F3BF2"/>
    <w:rsid w:val="002F3EAA"/>
    <w:rsid w:val="002F40FF"/>
    <w:rsid w:val="002F4578"/>
    <w:rsid w:val="002F4DAB"/>
    <w:rsid w:val="002F54D3"/>
    <w:rsid w:val="002F5A28"/>
    <w:rsid w:val="002F6F57"/>
    <w:rsid w:val="002F703D"/>
    <w:rsid w:val="002F77A4"/>
    <w:rsid w:val="002F7811"/>
    <w:rsid w:val="002F7E48"/>
    <w:rsid w:val="0030036C"/>
    <w:rsid w:val="0030150B"/>
    <w:rsid w:val="00301B8A"/>
    <w:rsid w:val="00302B04"/>
    <w:rsid w:val="00302DF2"/>
    <w:rsid w:val="00303828"/>
    <w:rsid w:val="00303A35"/>
    <w:rsid w:val="00304CB0"/>
    <w:rsid w:val="00304CE2"/>
    <w:rsid w:val="00305268"/>
    <w:rsid w:val="0030538B"/>
    <w:rsid w:val="0030612C"/>
    <w:rsid w:val="003061B3"/>
    <w:rsid w:val="0030624B"/>
    <w:rsid w:val="003068A8"/>
    <w:rsid w:val="00306D5D"/>
    <w:rsid w:val="00310765"/>
    <w:rsid w:val="003108CA"/>
    <w:rsid w:val="00310904"/>
    <w:rsid w:val="00310AFC"/>
    <w:rsid w:val="00311EB8"/>
    <w:rsid w:val="00313741"/>
    <w:rsid w:val="00313779"/>
    <w:rsid w:val="003139D8"/>
    <w:rsid w:val="00314A99"/>
    <w:rsid w:val="00315011"/>
    <w:rsid w:val="00317E9A"/>
    <w:rsid w:val="00320267"/>
    <w:rsid w:val="003210FE"/>
    <w:rsid w:val="00321A47"/>
    <w:rsid w:val="00322341"/>
    <w:rsid w:val="0032352F"/>
    <w:rsid w:val="0032381C"/>
    <w:rsid w:val="00323BC7"/>
    <w:rsid w:val="003248FB"/>
    <w:rsid w:val="00324C91"/>
    <w:rsid w:val="00325E4D"/>
    <w:rsid w:val="00326339"/>
    <w:rsid w:val="0032761C"/>
    <w:rsid w:val="00327784"/>
    <w:rsid w:val="00327B43"/>
    <w:rsid w:val="00330191"/>
    <w:rsid w:val="0033029D"/>
    <w:rsid w:val="0033090B"/>
    <w:rsid w:val="0033124B"/>
    <w:rsid w:val="00331796"/>
    <w:rsid w:val="0033189C"/>
    <w:rsid w:val="00332083"/>
    <w:rsid w:val="00333E10"/>
    <w:rsid w:val="0033435E"/>
    <w:rsid w:val="00335680"/>
    <w:rsid w:val="00336352"/>
    <w:rsid w:val="00336C95"/>
    <w:rsid w:val="00336CF2"/>
    <w:rsid w:val="003403AE"/>
    <w:rsid w:val="0034173F"/>
    <w:rsid w:val="00341C8C"/>
    <w:rsid w:val="0034374B"/>
    <w:rsid w:val="00343A4D"/>
    <w:rsid w:val="003440FD"/>
    <w:rsid w:val="00344837"/>
    <w:rsid w:val="00344B0A"/>
    <w:rsid w:val="00345227"/>
    <w:rsid w:val="0034580B"/>
    <w:rsid w:val="003463E4"/>
    <w:rsid w:val="003475E4"/>
    <w:rsid w:val="00347A7C"/>
    <w:rsid w:val="00350A4B"/>
    <w:rsid w:val="00350AB4"/>
    <w:rsid w:val="0035127A"/>
    <w:rsid w:val="00352494"/>
    <w:rsid w:val="00352BFE"/>
    <w:rsid w:val="00352D64"/>
    <w:rsid w:val="00353261"/>
    <w:rsid w:val="00353CC5"/>
    <w:rsid w:val="0035547C"/>
    <w:rsid w:val="00357885"/>
    <w:rsid w:val="00357B4D"/>
    <w:rsid w:val="00357DE1"/>
    <w:rsid w:val="0036204B"/>
    <w:rsid w:val="00362E1C"/>
    <w:rsid w:val="00364143"/>
    <w:rsid w:val="00367311"/>
    <w:rsid w:val="0037046F"/>
    <w:rsid w:val="003720FF"/>
    <w:rsid w:val="00372487"/>
    <w:rsid w:val="0037249D"/>
    <w:rsid w:val="003730EF"/>
    <w:rsid w:val="00374019"/>
    <w:rsid w:val="0037552C"/>
    <w:rsid w:val="00375DC8"/>
    <w:rsid w:val="0037629E"/>
    <w:rsid w:val="00376B1F"/>
    <w:rsid w:val="00376DA1"/>
    <w:rsid w:val="0037719E"/>
    <w:rsid w:val="003774DB"/>
    <w:rsid w:val="0037784F"/>
    <w:rsid w:val="00381B82"/>
    <w:rsid w:val="0038482E"/>
    <w:rsid w:val="00385AFA"/>
    <w:rsid w:val="00387094"/>
    <w:rsid w:val="00390A76"/>
    <w:rsid w:val="003918BC"/>
    <w:rsid w:val="00393247"/>
    <w:rsid w:val="00393EE8"/>
    <w:rsid w:val="00394CBE"/>
    <w:rsid w:val="00395015"/>
    <w:rsid w:val="00395AC7"/>
    <w:rsid w:val="003A08C5"/>
    <w:rsid w:val="003A0DA3"/>
    <w:rsid w:val="003A0F38"/>
    <w:rsid w:val="003A1150"/>
    <w:rsid w:val="003A2186"/>
    <w:rsid w:val="003A2F94"/>
    <w:rsid w:val="003A3557"/>
    <w:rsid w:val="003A3D43"/>
    <w:rsid w:val="003A4649"/>
    <w:rsid w:val="003A5A98"/>
    <w:rsid w:val="003A5C51"/>
    <w:rsid w:val="003A5F89"/>
    <w:rsid w:val="003A68AC"/>
    <w:rsid w:val="003A6A2A"/>
    <w:rsid w:val="003A7454"/>
    <w:rsid w:val="003A7543"/>
    <w:rsid w:val="003A7AF2"/>
    <w:rsid w:val="003B05CB"/>
    <w:rsid w:val="003B14C2"/>
    <w:rsid w:val="003B1B5C"/>
    <w:rsid w:val="003B1ECC"/>
    <w:rsid w:val="003B3C25"/>
    <w:rsid w:val="003B5817"/>
    <w:rsid w:val="003B5AEF"/>
    <w:rsid w:val="003B6258"/>
    <w:rsid w:val="003B6873"/>
    <w:rsid w:val="003B7680"/>
    <w:rsid w:val="003B7DDA"/>
    <w:rsid w:val="003C02F3"/>
    <w:rsid w:val="003C0993"/>
    <w:rsid w:val="003C0E4D"/>
    <w:rsid w:val="003C12BE"/>
    <w:rsid w:val="003C140C"/>
    <w:rsid w:val="003C1556"/>
    <w:rsid w:val="003C18C4"/>
    <w:rsid w:val="003C1C5D"/>
    <w:rsid w:val="003C1DC8"/>
    <w:rsid w:val="003C2514"/>
    <w:rsid w:val="003C2ADF"/>
    <w:rsid w:val="003C55F5"/>
    <w:rsid w:val="003C5ECD"/>
    <w:rsid w:val="003D09AA"/>
    <w:rsid w:val="003D0A9B"/>
    <w:rsid w:val="003D0CD0"/>
    <w:rsid w:val="003D278D"/>
    <w:rsid w:val="003D2AEE"/>
    <w:rsid w:val="003D2CE7"/>
    <w:rsid w:val="003D39E8"/>
    <w:rsid w:val="003D3BDC"/>
    <w:rsid w:val="003D3D36"/>
    <w:rsid w:val="003D49F3"/>
    <w:rsid w:val="003D58B3"/>
    <w:rsid w:val="003D671A"/>
    <w:rsid w:val="003D68AB"/>
    <w:rsid w:val="003D6FF8"/>
    <w:rsid w:val="003D7527"/>
    <w:rsid w:val="003D7733"/>
    <w:rsid w:val="003E0C8D"/>
    <w:rsid w:val="003E18A0"/>
    <w:rsid w:val="003E2A0D"/>
    <w:rsid w:val="003E4E8C"/>
    <w:rsid w:val="003E568C"/>
    <w:rsid w:val="003E703A"/>
    <w:rsid w:val="003E71A4"/>
    <w:rsid w:val="003E725D"/>
    <w:rsid w:val="003E73A2"/>
    <w:rsid w:val="003E7E46"/>
    <w:rsid w:val="003F0111"/>
    <w:rsid w:val="003F1487"/>
    <w:rsid w:val="003F150D"/>
    <w:rsid w:val="003F1522"/>
    <w:rsid w:val="003F187D"/>
    <w:rsid w:val="003F191A"/>
    <w:rsid w:val="003F21F3"/>
    <w:rsid w:val="003F2284"/>
    <w:rsid w:val="003F24EE"/>
    <w:rsid w:val="003F30D6"/>
    <w:rsid w:val="003F438A"/>
    <w:rsid w:val="003F51AC"/>
    <w:rsid w:val="003F5A3E"/>
    <w:rsid w:val="003F6710"/>
    <w:rsid w:val="003F697E"/>
    <w:rsid w:val="003F6A8A"/>
    <w:rsid w:val="003F71FD"/>
    <w:rsid w:val="003F724D"/>
    <w:rsid w:val="003F754F"/>
    <w:rsid w:val="003F7F9E"/>
    <w:rsid w:val="00401545"/>
    <w:rsid w:val="0040175F"/>
    <w:rsid w:val="004022FE"/>
    <w:rsid w:val="00402694"/>
    <w:rsid w:val="00403185"/>
    <w:rsid w:val="00403769"/>
    <w:rsid w:val="00403FD7"/>
    <w:rsid w:val="004057A7"/>
    <w:rsid w:val="00406447"/>
    <w:rsid w:val="0040714F"/>
    <w:rsid w:val="004074EE"/>
    <w:rsid w:val="004077CE"/>
    <w:rsid w:val="00407B0C"/>
    <w:rsid w:val="00407D64"/>
    <w:rsid w:val="00407D89"/>
    <w:rsid w:val="0041030E"/>
    <w:rsid w:val="0041098F"/>
    <w:rsid w:val="0041110D"/>
    <w:rsid w:val="0041186C"/>
    <w:rsid w:val="00411F7D"/>
    <w:rsid w:val="004120A5"/>
    <w:rsid w:val="00412AD9"/>
    <w:rsid w:val="004130EA"/>
    <w:rsid w:val="004132AD"/>
    <w:rsid w:val="00413702"/>
    <w:rsid w:val="00413B0F"/>
    <w:rsid w:val="0041457B"/>
    <w:rsid w:val="00414EAB"/>
    <w:rsid w:val="004153CC"/>
    <w:rsid w:val="00415901"/>
    <w:rsid w:val="004163CF"/>
    <w:rsid w:val="00416A03"/>
    <w:rsid w:val="0041785F"/>
    <w:rsid w:val="0041791B"/>
    <w:rsid w:val="004203B6"/>
    <w:rsid w:val="004223F3"/>
    <w:rsid w:val="004226BD"/>
    <w:rsid w:val="004234A1"/>
    <w:rsid w:val="00423B8B"/>
    <w:rsid w:val="004246D8"/>
    <w:rsid w:val="00425415"/>
    <w:rsid w:val="00425DE4"/>
    <w:rsid w:val="00426C2E"/>
    <w:rsid w:val="00426CAD"/>
    <w:rsid w:val="00426E11"/>
    <w:rsid w:val="00427A05"/>
    <w:rsid w:val="00427C78"/>
    <w:rsid w:val="00427F1B"/>
    <w:rsid w:val="004301AF"/>
    <w:rsid w:val="00430A12"/>
    <w:rsid w:val="00432CCD"/>
    <w:rsid w:val="00432CE1"/>
    <w:rsid w:val="0043386D"/>
    <w:rsid w:val="00434C5E"/>
    <w:rsid w:val="00434E88"/>
    <w:rsid w:val="0043515D"/>
    <w:rsid w:val="0043751C"/>
    <w:rsid w:val="0043788C"/>
    <w:rsid w:val="0044062C"/>
    <w:rsid w:val="00440976"/>
    <w:rsid w:val="00440B9A"/>
    <w:rsid w:val="00440D94"/>
    <w:rsid w:val="00441BCB"/>
    <w:rsid w:val="004422FD"/>
    <w:rsid w:val="00442916"/>
    <w:rsid w:val="00442B92"/>
    <w:rsid w:val="00442CDD"/>
    <w:rsid w:val="00443652"/>
    <w:rsid w:val="00444A77"/>
    <w:rsid w:val="0044522F"/>
    <w:rsid w:val="00445733"/>
    <w:rsid w:val="00445F25"/>
    <w:rsid w:val="00445F3A"/>
    <w:rsid w:val="00445FD8"/>
    <w:rsid w:val="00446222"/>
    <w:rsid w:val="0044643B"/>
    <w:rsid w:val="00446BDF"/>
    <w:rsid w:val="00446F82"/>
    <w:rsid w:val="00447C05"/>
    <w:rsid w:val="00447ED7"/>
    <w:rsid w:val="00450B6B"/>
    <w:rsid w:val="00450FA7"/>
    <w:rsid w:val="00451134"/>
    <w:rsid w:val="00451A3A"/>
    <w:rsid w:val="00453195"/>
    <w:rsid w:val="00454BF4"/>
    <w:rsid w:val="00454F1C"/>
    <w:rsid w:val="00455C91"/>
    <w:rsid w:val="004560BA"/>
    <w:rsid w:val="004561BE"/>
    <w:rsid w:val="0045639E"/>
    <w:rsid w:val="00456674"/>
    <w:rsid w:val="00457C99"/>
    <w:rsid w:val="00460946"/>
    <w:rsid w:val="004611D9"/>
    <w:rsid w:val="004613B5"/>
    <w:rsid w:val="00462235"/>
    <w:rsid w:val="00462E26"/>
    <w:rsid w:val="00463D50"/>
    <w:rsid w:val="0046526D"/>
    <w:rsid w:val="00465974"/>
    <w:rsid w:val="00465F86"/>
    <w:rsid w:val="004661AB"/>
    <w:rsid w:val="0046663A"/>
    <w:rsid w:val="00466C07"/>
    <w:rsid w:val="00467DCD"/>
    <w:rsid w:val="00467E27"/>
    <w:rsid w:val="0047082D"/>
    <w:rsid w:val="0047097D"/>
    <w:rsid w:val="00471BBC"/>
    <w:rsid w:val="00473C55"/>
    <w:rsid w:val="00473C8B"/>
    <w:rsid w:val="0047498D"/>
    <w:rsid w:val="00474C12"/>
    <w:rsid w:val="0047630F"/>
    <w:rsid w:val="00476802"/>
    <w:rsid w:val="00482878"/>
    <w:rsid w:val="0048287D"/>
    <w:rsid w:val="00483FEC"/>
    <w:rsid w:val="00484426"/>
    <w:rsid w:val="00484454"/>
    <w:rsid w:val="0048446C"/>
    <w:rsid w:val="00484499"/>
    <w:rsid w:val="004846CF"/>
    <w:rsid w:val="0048475F"/>
    <w:rsid w:val="00485D63"/>
    <w:rsid w:val="00486D7A"/>
    <w:rsid w:val="00487069"/>
    <w:rsid w:val="00487465"/>
    <w:rsid w:val="00487F52"/>
    <w:rsid w:val="00490325"/>
    <w:rsid w:val="00490393"/>
    <w:rsid w:val="00490729"/>
    <w:rsid w:val="0049163A"/>
    <w:rsid w:val="00491971"/>
    <w:rsid w:val="0049285C"/>
    <w:rsid w:val="00492C1C"/>
    <w:rsid w:val="00494726"/>
    <w:rsid w:val="004954DA"/>
    <w:rsid w:val="004956DF"/>
    <w:rsid w:val="00497460"/>
    <w:rsid w:val="00497494"/>
    <w:rsid w:val="004976F2"/>
    <w:rsid w:val="004A08E6"/>
    <w:rsid w:val="004A0C37"/>
    <w:rsid w:val="004A2583"/>
    <w:rsid w:val="004A4331"/>
    <w:rsid w:val="004A5375"/>
    <w:rsid w:val="004A5FD9"/>
    <w:rsid w:val="004A66D0"/>
    <w:rsid w:val="004A6F87"/>
    <w:rsid w:val="004A6FF4"/>
    <w:rsid w:val="004A7071"/>
    <w:rsid w:val="004A7384"/>
    <w:rsid w:val="004B0216"/>
    <w:rsid w:val="004B0F3E"/>
    <w:rsid w:val="004B10DE"/>
    <w:rsid w:val="004B1F8B"/>
    <w:rsid w:val="004B20F3"/>
    <w:rsid w:val="004B2331"/>
    <w:rsid w:val="004B33D7"/>
    <w:rsid w:val="004B4803"/>
    <w:rsid w:val="004B4D17"/>
    <w:rsid w:val="004B4FBE"/>
    <w:rsid w:val="004B5A36"/>
    <w:rsid w:val="004B5D94"/>
    <w:rsid w:val="004B64BB"/>
    <w:rsid w:val="004B6AA1"/>
    <w:rsid w:val="004B6D0B"/>
    <w:rsid w:val="004B771E"/>
    <w:rsid w:val="004C064F"/>
    <w:rsid w:val="004C1463"/>
    <w:rsid w:val="004C3824"/>
    <w:rsid w:val="004C38C3"/>
    <w:rsid w:val="004C46B1"/>
    <w:rsid w:val="004C563D"/>
    <w:rsid w:val="004C6BF1"/>
    <w:rsid w:val="004C7383"/>
    <w:rsid w:val="004C74AF"/>
    <w:rsid w:val="004D1CEB"/>
    <w:rsid w:val="004D2B18"/>
    <w:rsid w:val="004D2C7D"/>
    <w:rsid w:val="004D32B1"/>
    <w:rsid w:val="004D3EBD"/>
    <w:rsid w:val="004D471C"/>
    <w:rsid w:val="004D5199"/>
    <w:rsid w:val="004D6319"/>
    <w:rsid w:val="004D6B9E"/>
    <w:rsid w:val="004D7E15"/>
    <w:rsid w:val="004D7F57"/>
    <w:rsid w:val="004E002D"/>
    <w:rsid w:val="004E00F1"/>
    <w:rsid w:val="004E135B"/>
    <w:rsid w:val="004E26A8"/>
    <w:rsid w:val="004E2910"/>
    <w:rsid w:val="004E35B6"/>
    <w:rsid w:val="004E3D4F"/>
    <w:rsid w:val="004E4674"/>
    <w:rsid w:val="004E4708"/>
    <w:rsid w:val="004E548A"/>
    <w:rsid w:val="004E58CD"/>
    <w:rsid w:val="004E67B0"/>
    <w:rsid w:val="004E744F"/>
    <w:rsid w:val="004E7F01"/>
    <w:rsid w:val="004F0AAE"/>
    <w:rsid w:val="004F1695"/>
    <w:rsid w:val="004F2226"/>
    <w:rsid w:val="004F2325"/>
    <w:rsid w:val="004F2666"/>
    <w:rsid w:val="004F2FC0"/>
    <w:rsid w:val="004F303B"/>
    <w:rsid w:val="004F30D0"/>
    <w:rsid w:val="004F3255"/>
    <w:rsid w:val="004F42D5"/>
    <w:rsid w:val="004F4433"/>
    <w:rsid w:val="004F44B5"/>
    <w:rsid w:val="004F4854"/>
    <w:rsid w:val="004F5543"/>
    <w:rsid w:val="004F5E16"/>
    <w:rsid w:val="004F6067"/>
    <w:rsid w:val="004F62E1"/>
    <w:rsid w:val="004F748A"/>
    <w:rsid w:val="004F77DC"/>
    <w:rsid w:val="004F7CA6"/>
    <w:rsid w:val="005009CD"/>
    <w:rsid w:val="0050109B"/>
    <w:rsid w:val="0050273A"/>
    <w:rsid w:val="00502FA5"/>
    <w:rsid w:val="0050359C"/>
    <w:rsid w:val="00504620"/>
    <w:rsid w:val="00505243"/>
    <w:rsid w:val="00505862"/>
    <w:rsid w:val="00505A81"/>
    <w:rsid w:val="00505AC7"/>
    <w:rsid w:val="005065AE"/>
    <w:rsid w:val="005073E2"/>
    <w:rsid w:val="00507AAD"/>
    <w:rsid w:val="00510904"/>
    <w:rsid w:val="00510DAC"/>
    <w:rsid w:val="00511263"/>
    <w:rsid w:val="0051172E"/>
    <w:rsid w:val="005117E1"/>
    <w:rsid w:val="00512446"/>
    <w:rsid w:val="00512ED8"/>
    <w:rsid w:val="0051306B"/>
    <w:rsid w:val="0051359A"/>
    <w:rsid w:val="00513A0A"/>
    <w:rsid w:val="00513AC0"/>
    <w:rsid w:val="005141AF"/>
    <w:rsid w:val="00514C2F"/>
    <w:rsid w:val="0051522C"/>
    <w:rsid w:val="005152A4"/>
    <w:rsid w:val="005169B9"/>
    <w:rsid w:val="00516B34"/>
    <w:rsid w:val="00517069"/>
    <w:rsid w:val="00517B15"/>
    <w:rsid w:val="00521825"/>
    <w:rsid w:val="00521890"/>
    <w:rsid w:val="005220C9"/>
    <w:rsid w:val="00522122"/>
    <w:rsid w:val="0052219A"/>
    <w:rsid w:val="00522285"/>
    <w:rsid w:val="00522CAB"/>
    <w:rsid w:val="00523F02"/>
    <w:rsid w:val="005241C8"/>
    <w:rsid w:val="0052482C"/>
    <w:rsid w:val="0052557B"/>
    <w:rsid w:val="0052581A"/>
    <w:rsid w:val="00526425"/>
    <w:rsid w:val="005264B1"/>
    <w:rsid w:val="00526E8C"/>
    <w:rsid w:val="0052744F"/>
    <w:rsid w:val="0053023C"/>
    <w:rsid w:val="0053262F"/>
    <w:rsid w:val="0053437C"/>
    <w:rsid w:val="00535B3A"/>
    <w:rsid w:val="00535F21"/>
    <w:rsid w:val="005361CB"/>
    <w:rsid w:val="00536240"/>
    <w:rsid w:val="005362F9"/>
    <w:rsid w:val="00537DEC"/>
    <w:rsid w:val="00542253"/>
    <w:rsid w:val="005422F1"/>
    <w:rsid w:val="00542513"/>
    <w:rsid w:val="00542BEB"/>
    <w:rsid w:val="005433FA"/>
    <w:rsid w:val="00543DD2"/>
    <w:rsid w:val="005444BA"/>
    <w:rsid w:val="005448A9"/>
    <w:rsid w:val="005451A1"/>
    <w:rsid w:val="00545B4A"/>
    <w:rsid w:val="00545B6C"/>
    <w:rsid w:val="005465E9"/>
    <w:rsid w:val="00546CFA"/>
    <w:rsid w:val="0054736B"/>
    <w:rsid w:val="00550107"/>
    <w:rsid w:val="0055028B"/>
    <w:rsid w:val="005518EC"/>
    <w:rsid w:val="00551A31"/>
    <w:rsid w:val="00551A49"/>
    <w:rsid w:val="00551F07"/>
    <w:rsid w:val="00552732"/>
    <w:rsid w:val="005530F9"/>
    <w:rsid w:val="0055443F"/>
    <w:rsid w:val="005552F0"/>
    <w:rsid w:val="005557AD"/>
    <w:rsid w:val="00555E44"/>
    <w:rsid w:val="005563E9"/>
    <w:rsid w:val="005604BC"/>
    <w:rsid w:val="00560550"/>
    <w:rsid w:val="00560AE0"/>
    <w:rsid w:val="00561489"/>
    <w:rsid w:val="00561A2E"/>
    <w:rsid w:val="00562721"/>
    <w:rsid w:val="005650B2"/>
    <w:rsid w:val="00565474"/>
    <w:rsid w:val="0056549A"/>
    <w:rsid w:val="00565C20"/>
    <w:rsid w:val="00566382"/>
    <w:rsid w:val="005669E0"/>
    <w:rsid w:val="00566CF0"/>
    <w:rsid w:val="00567EBC"/>
    <w:rsid w:val="00570423"/>
    <w:rsid w:val="00571232"/>
    <w:rsid w:val="00571C2D"/>
    <w:rsid w:val="00572323"/>
    <w:rsid w:val="00574410"/>
    <w:rsid w:val="0057465A"/>
    <w:rsid w:val="0057505D"/>
    <w:rsid w:val="00575222"/>
    <w:rsid w:val="00575E8D"/>
    <w:rsid w:val="00576617"/>
    <w:rsid w:val="00577125"/>
    <w:rsid w:val="00577507"/>
    <w:rsid w:val="00577A58"/>
    <w:rsid w:val="00580274"/>
    <w:rsid w:val="00581039"/>
    <w:rsid w:val="005826B6"/>
    <w:rsid w:val="00583817"/>
    <w:rsid w:val="00583C42"/>
    <w:rsid w:val="005844D3"/>
    <w:rsid w:val="00584A8A"/>
    <w:rsid w:val="00585607"/>
    <w:rsid w:val="00585649"/>
    <w:rsid w:val="0058599A"/>
    <w:rsid w:val="00585F15"/>
    <w:rsid w:val="005866CC"/>
    <w:rsid w:val="00590113"/>
    <w:rsid w:val="00590D0C"/>
    <w:rsid w:val="00591818"/>
    <w:rsid w:val="005924B1"/>
    <w:rsid w:val="00593412"/>
    <w:rsid w:val="0059394A"/>
    <w:rsid w:val="00593BA2"/>
    <w:rsid w:val="00594C94"/>
    <w:rsid w:val="00594CE5"/>
    <w:rsid w:val="005950C4"/>
    <w:rsid w:val="00595213"/>
    <w:rsid w:val="00595911"/>
    <w:rsid w:val="005969AD"/>
    <w:rsid w:val="0059739B"/>
    <w:rsid w:val="00597545"/>
    <w:rsid w:val="005A10D4"/>
    <w:rsid w:val="005A2A60"/>
    <w:rsid w:val="005A2D5A"/>
    <w:rsid w:val="005A305A"/>
    <w:rsid w:val="005A31C5"/>
    <w:rsid w:val="005A4BEC"/>
    <w:rsid w:val="005A5A08"/>
    <w:rsid w:val="005A64FB"/>
    <w:rsid w:val="005A6A0F"/>
    <w:rsid w:val="005A7BB0"/>
    <w:rsid w:val="005B010D"/>
    <w:rsid w:val="005B0CE4"/>
    <w:rsid w:val="005B0E5B"/>
    <w:rsid w:val="005B261B"/>
    <w:rsid w:val="005B29B3"/>
    <w:rsid w:val="005B4B64"/>
    <w:rsid w:val="005B4CA8"/>
    <w:rsid w:val="005B4DCB"/>
    <w:rsid w:val="005B4F7A"/>
    <w:rsid w:val="005B5E7E"/>
    <w:rsid w:val="005B6B03"/>
    <w:rsid w:val="005B73C1"/>
    <w:rsid w:val="005B7681"/>
    <w:rsid w:val="005B7D46"/>
    <w:rsid w:val="005B7E9E"/>
    <w:rsid w:val="005C16E7"/>
    <w:rsid w:val="005C2338"/>
    <w:rsid w:val="005C242E"/>
    <w:rsid w:val="005C2CE4"/>
    <w:rsid w:val="005C3127"/>
    <w:rsid w:val="005C3883"/>
    <w:rsid w:val="005C4135"/>
    <w:rsid w:val="005C423F"/>
    <w:rsid w:val="005C4611"/>
    <w:rsid w:val="005C4644"/>
    <w:rsid w:val="005C491F"/>
    <w:rsid w:val="005C56EF"/>
    <w:rsid w:val="005C5EB4"/>
    <w:rsid w:val="005C65A3"/>
    <w:rsid w:val="005C67D0"/>
    <w:rsid w:val="005C6C17"/>
    <w:rsid w:val="005C70AF"/>
    <w:rsid w:val="005C70FE"/>
    <w:rsid w:val="005C73A7"/>
    <w:rsid w:val="005C7541"/>
    <w:rsid w:val="005C7B45"/>
    <w:rsid w:val="005C7BA6"/>
    <w:rsid w:val="005C7C29"/>
    <w:rsid w:val="005D02A3"/>
    <w:rsid w:val="005D0953"/>
    <w:rsid w:val="005D1894"/>
    <w:rsid w:val="005D1AC1"/>
    <w:rsid w:val="005D231A"/>
    <w:rsid w:val="005D23E3"/>
    <w:rsid w:val="005D2FD4"/>
    <w:rsid w:val="005D3284"/>
    <w:rsid w:val="005D3F4A"/>
    <w:rsid w:val="005D420E"/>
    <w:rsid w:val="005D4535"/>
    <w:rsid w:val="005D4699"/>
    <w:rsid w:val="005D4EEC"/>
    <w:rsid w:val="005D5460"/>
    <w:rsid w:val="005D6EA6"/>
    <w:rsid w:val="005D7356"/>
    <w:rsid w:val="005D7525"/>
    <w:rsid w:val="005E00E0"/>
    <w:rsid w:val="005E0137"/>
    <w:rsid w:val="005E02ED"/>
    <w:rsid w:val="005E0BFC"/>
    <w:rsid w:val="005E1198"/>
    <w:rsid w:val="005E1856"/>
    <w:rsid w:val="005E1CEA"/>
    <w:rsid w:val="005E28BB"/>
    <w:rsid w:val="005E3A28"/>
    <w:rsid w:val="005E42AD"/>
    <w:rsid w:val="005E526D"/>
    <w:rsid w:val="005E5394"/>
    <w:rsid w:val="005E53F2"/>
    <w:rsid w:val="005E62AF"/>
    <w:rsid w:val="005E6B36"/>
    <w:rsid w:val="005E6CA0"/>
    <w:rsid w:val="005E6F22"/>
    <w:rsid w:val="005E727A"/>
    <w:rsid w:val="005F0279"/>
    <w:rsid w:val="005F0B6A"/>
    <w:rsid w:val="005F0FC3"/>
    <w:rsid w:val="005F185D"/>
    <w:rsid w:val="005F28E2"/>
    <w:rsid w:val="005F2971"/>
    <w:rsid w:val="005F2EF6"/>
    <w:rsid w:val="005F3715"/>
    <w:rsid w:val="005F3716"/>
    <w:rsid w:val="005F49C5"/>
    <w:rsid w:val="005F7274"/>
    <w:rsid w:val="005F7968"/>
    <w:rsid w:val="006012EB"/>
    <w:rsid w:val="00601420"/>
    <w:rsid w:val="00602B94"/>
    <w:rsid w:val="00602F9F"/>
    <w:rsid w:val="00603007"/>
    <w:rsid w:val="0060300D"/>
    <w:rsid w:val="00603739"/>
    <w:rsid w:val="00603CCA"/>
    <w:rsid w:val="006060D7"/>
    <w:rsid w:val="00606AC7"/>
    <w:rsid w:val="00606DFB"/>
    <w:rsid w:val="00610534"/>
    <w:rsid w:val="00610C2D"/>
    <w:rsid w:val="00611144"/>
    <w:rsid w:val="0061353D"/>
    <w:rsid w:val="00613B6F"/>
    <w:rsid w:val="00614793"/>
    <w:rsid w:val="006147FD"/>
    <w:rsid w:val="00615601"/>
    <w:rsid w:val="0061591D"/>
    <w:rsid w:val="00620158"/>
    <w:rsid w:val="006206E9"/>
    <w:rsid w:val="006210D8"/>
    <w:rsid w:val="00621AEE"/>
    <w:rsid w:val="006220FF"/>
    <w:rsid w:val="00622B4B"/>
    <w:rsid w:val="00622F32"/>
    <w:rsid w:val="006237C2"/>
    <w:rsid w:val="00623E2F"/>
    <w:rsid w:val="00625E30"/>
    <w:rsid w:val="00630BF2"/>
    <w:rsid w:val="00630C09"/>
    <w:rsid w:val="00630F30"/>
    <w:rsid w:val="00631229"/>
    <w:rsid w:val="00632508"/>
    <w:rsid w:val="006326B2"/>
    <w:rsid w:val="0063299B"/>
    <w:rsid w:val="00632D0C"/>
    <w:rsid w:val="006335A4"/>
    <w:rsid w:val="006339DA"/>
    <w:rsid w:val="00633A5D"/>
    <w:rsid w:val="00633B88"/>
    <w:rsid w:val="00634154"/>
    <w:rsid w:val="00634217"/>
    <w:rsid w:val="006342AB"/>
    <w:rsid w:val="00634590"/>
    <w:rsid w:val="00634B5D"/>
    <w:rsid w:val="00634BF3"/>
    <w:rsid w:val="00636708"/>
    <w:rsid w:val="00636DF6"/>
    <w:rsid w:val="00636E9B"/>
    <w:rsid w:val="00637963"/>
    <w:rsid w:val="00640195"/>
    <w:rsid w:val="00640235"/>
    <w:rsid w:val="00640B92"/>
    <w:rsid w:val="00640C77"/>
    <w:rsid w:val="006412E4"/>
    <w:rsid w:val="006414C0"/>
    <w:rsid w:val="00641620"/>
    <w:rsid w:val="006428A9"/>
    <w:rsid w:val="00643F10"/>
    <w:rsid w:val="006449C9"/>
    <w:rsid w:val="00644C76"/>
    <w:rsid w:val="00647211"/>
    <w:rsid w:val="00647526"/>
    <w:rsid w:val="00647B6C"/>
    <w:rsid w:val="0065004F"/>
    <w:rsid w:val="006506AD"/>
    <w:rsid w:val="006511F1"/>
    <w:rsid w:val="00651606"/>
    <w:rsid w:val="006521F1"/>
    <w:rsid w:val="0065418C"/>
    <w:rsid w:val="0065535E"/>
    <w:rsid w:val="00655390"/>
    <w:rsid w:val="006556A8"/>
    <w:rsid w:val="006558C3"/>
    <w:rsid w:val="00655B3D"/>
    <w:rsid w:val="00655CFC"/>
    <w:rsid w:val="00655EEC"/>
    <w:rsid w:val="00656149"/>
    <w:rsid w:val="00656304"/>
    <w:rsid w:val="00656954"/>
    <w:rsid w:val="0065698D"/>
    <w:rsid w:val="00657C7A"/>
    <w:rsid w:val="0066119A"/>
    <w:rsid w:val="006612F6"/>
    <w:rsid w:val="00661EA1"/>
    <w:rsid w:val="0066224B"/>
    <w:rsid w:val="006633B8"/>
    <w:rsid w:val="00663D90"/>
    <w:rsid w:val="006642B6"/>
    <w:rsid w:val="00664529"/>
    <w:rsid w:val="00664BEE"/>
    <w:rsid w:val="00664EA0"/>
    <w:rsid w:val="0066634D"/>
    <w:rsid w:val="00666CBB"/>
    <w:rsid w:val="00666EB6"/>
    <w:rsid w:val="00667664"/>
    <w:rsid w:val="006677BB"/>
    <w:rsid w:val="0067014A"/>
    <w:rsid w:val="006707D3"/>
    <w:rsid w:val="00670EE3"/>
    <w:rsid w:val="00671B09"/>
    <w:rsid w:val="00671D8D"/>
    <w:rsid w:val="00671E31"/>
    <w:rsid w:val="00672C90"/>
    <w:rsid w:val="006731F3"/>
    <w:rsid w:val="006738AF"/>
    <w:rsid w:val="00673F23"/>
    <w:rsid w:val="00674687"/>
    <w:rsid w:val="00674BF4"/>
    <w:rsid w:val="00674ECB"/>
    <w:rsid w:val="00675468"/>
    <w:rsid w:val="006763E9"/>
    <w:rsid w:val="0068102E"/>
    <w:rsid w:val="00681A58"/>
    <w:rsid w:val="00682662"/>
    <w:rsid w:val="00683939"/>
    <w:rsid w:val="00683D5D"/>
    <w:rsid w:val="00685DBF"/>
    <w:rsid w:val="00685EC0"/>
    <w:rsid w:val="00686758"/>
    <w:rsid w:val="00686955"/>
    <w:rsid w:val="00686A78"/>
    <w:rsid w:val="00690451"/>
    <w:rsid w:val="00690466"/>
    <w:rsid w:val="00691624"/>
    <w:rsid w:val="00691AA7"/>
    <w:rsid w:val="00693D9B"/>
    <w:rsid w:val="00695725"/>
    <w:rsid w:val="00695952"/>
    <w:rsid w:val="00695A4C"/>
    <w:rsid w:val="00695AB0"/>
    <w:rsid w:val="00695D0B"/>
    <w:rsid w:val="00696D19"/>
    <w:rsid w:val="00696FB2"/>
    <w:rsid w:val="00697BD9"/>
    <w:rsid w:val="006A00FE"/>
    <w:rsid w:val="006A024B"/>
    <w:rsid w:val="006A21D0"/>
    <w:rsid w:val="006A21DD"/>
    <w:rsid w:val="006A2E5B"/>
    <w:rsid w:val="006A3181"/>
    <w:rsid w:val="006A53D5"/>
    <w:rsid w:val="006A5620"/>
    <w:rsid w:val="006A5ADC"/>
    <w:rsid w:val="006A64F0"/>
    <w:rsid w:val="006A6639"/>
    <w:rsid w:val="006A7838"/>
    <w:rsid w:val="006B089C"/>
    <w:rsid w:val="006B0E21"/>
    <w:rsid w:val="006B131B"/>
    <w:rsid w:val="006B2627"/>
    <w:rsid w:val="006B2AE0"/>
    <w:rsid w:val="006B4112"/>
    <w:rsid w:val="006B4B67"/>
    <w:rsid w:val="006B5B69"/>
    <w:rsid w:val="006B5BD4"/>
    <w:rsid w:val="006B5D8C"/>
    <w:rsid w:val="006B61A1"/>
    <w:rsid w:val="006B6258"/>
    <w:rsid w:val="006B6921"/>
    <w:rsid w:val="006B6B15"/>
    <w:rsid w:val="006B6DAF"/>
    <w:rsid w:val="006B7113"/>
    <w:rsid w:val="006B792C"/>
    <w:rsid w:val="006C0348"/>
    <w:rsid w:val="006C0BD1"/>
    <w:rsid w:val="006C0CCF"/>
    <w:rsid w:val="006C20E0"/>
    <w:rsid w:val="006C2F56"/>
    <w:rsid w:val="006C35F0"/>
    <w:rsid w:val="006C413A"/>
    <w:rsid w:val="006C5E02"/>
    <w:rsid w:val="006C62C0"/>
    <w:rsid w:val="006C6376"/>
    <w:rsid w:val="006C646F"/>
    <w:rsid w:val="006C650A"/>
    <w:rsid w:val="006C7B62"/>
    <w:rsid w:val="006C7C34"/>
    <w:rsid w:val="006C7C53"/>
    <w:rsid w:val="006D116C"/>
    <w:rsid w:val="006D311D"/>
    <w:rsid w:val="006D3949"/>
    <w:rsid w:val="006D46E7"/>
    <w:rsid w:val="006D5962"/>
    <w:rsid w:val="006D64B8"/>
    <w:rsid w:val="006D6B7F"/>
    <w:rsid w:val="006E0CAC"/>
    <w:rsid w:val="006E2277"/>
    <w:rsid w:val="006E27D1"/>
    <w:rsid w:val="006E2BC9"/>
    <w:rsid w:val="006E2D34"/>
    <w:rsid w:val="006E30F6"/>
    <w:rsid w:val="006E34BF"/>
    <w:rsid w:val="006E458D"/>
    <w:rsid w:val="006E5655"/>
    <w:rsid w:val="006E5B4F"/>
    <w:rsid w:val="006E5F19"/>
    <w:rsid w:val="006E6667"/>
    <w:rsid w:val="006E685F"/>
    <w:rsid w:val="006E6DF8"/>
    <w:rsid w:val="006E715D"/>
    <w:rsid w:val="006E7D43"/>
    <w:rsid w:val="006E7DB1"/>
    <w:rsid w:val="006F0BCD"/>
    <w:rsid w:val="006F0C0A"/>
    <w:rsid w:val="006F13FA"/>
    <w:rsid w:val="006F2478"/>
    <w:rsid w:val="006F2C17"/>
    <w:rsid w:val="006F2ECF"/>
    <w:rsid w:val="006F30A0"/>
    <w:rsid w:val="006F3462"/>
    <w:rsid w:val="006F3E75"/>
    <w:rsid w:val="006F5EE8"/>
    <w:rsid w:val="00700F69"/>
    <w:rsid w:val="00701ACB"/>
    <w:rsid w:val="0070362A"/>
    <w:rsid w:val="00703CAD"/>
    <w:rsid w:val="0070421E"/>
    <w:rsid w:val="0070422F"/>
    <w:rsid w:val="00704408"/>
    <w:rsid w:val="007045DE"/>
    <w:rsid w:val="007060DF"/>
    <w:rsid w:val="00706A65"/>
    <w:rsid w:val="007071A7"/>
    <w:rsid w:val="00707399"/>
    <w:rsid w:val="00710234"/>
    <w:rsid w:val="007109E3"/>
    <w:rsid w:val="00710FC9"/>
    <w:rsid w:val="00711D2F"/>
    <w:rsid w:val="00711DEB"/>
    <w:rsid w:val="007120FD"/>
    <w:rsid w:val="00712CDD"/>
    <w:rsid w:val="00712DC4"/>
    <w:rsid w:val="007133B3"/>
    <w:rsid w:val="0071499C"/>
    <w:rsid w:val="00714F63"/>
    <w:rsid w:val="0071555E"/>
    <w:rsid w:val="007155D8"/>
    <w:rsid w:val="00715CF5"/>
    <w:rsid w:val="00715F31"/>
    <w:rsid w:val="007161F3"/>
    <w:rsid w:val="00716527"/>
    <w:rsid w:val="0071707D"/>
    <w:rsid w:val="007176A0"/>
    <w:rsid w:val="00717D75"/>
    <w:rsid w:val="007215C8"/>
    <w:rsid w:val="00721709"/>
    <w:rsid w:val="007217DC"/>
    <w:rsid w:val="00722B3F"/>
    <w:rsid w:val="0072306B"/>
    <w:rsid w:val="007243BF"/>
    <w:rsid w:val="007249DD"/>
    <w:rsid w:val="00724F4A"/>
    <w:rsid w:val="00725A44"/>
    <w:rsid w:val="007269ED"/>
    <w:rsid w:val="00726A32"/>
    <w:rsid w:val="00726E46"/>
    <w:rsid w:val="007271FC"/>
    <w:rsid w:val="007301F6"/>
    <w:rsid w:val="00730790"/>
    <w:rsid w:val="00731EB8"/>
    <w:rsid w:val="0073304A"/>
    <w:rsid w:val="00733D23"/>
    <w:rsid w:val="007343CC"/>
    <w:rsid w:val="0073528B"/>
    <w:rsid w:val="00735442"/>
    <w:rsid w:val="007362E7"/>
    <w:rsid w:val="00736EF2"/>
    <w:rsid w:val="007370C2"/>
    <w:rsid w:val="00740006"/>
    <w:rsid w:val="00740114"/>
    <w:rsid w:val="007408D3"/>
    <w:rsid w:val="00740D2A"/>
    <w:rsid w:val="00742DE3"/>
    <w:rsid w:val="007435A6"/>
    <w:rsid w:val="00743D66"/>
    <w:rsid w:val="00743DDA"/>
    <w:rsid w:val="00745917"/>
    <w:rsid w:val="00747766"/>
    <w:rsid w:val="00747983"/>
    <w:rsid w:val="00750D3B"/>
    <w:rsid w:val="0075383D"/>
    <w:rsid w:val="00753A47"/>
    <w:rsid w:val="00755199"/>
    <w:rsid w:val="00755B71"/>
    <w:rsid w:val="00755FB8"/>
    <w:rsid w:val="00757EBE"/>
    <w:rsid w:val="00760BE4"/>
    <w:rsid w:val="00761573"/>
    <w:rsid w:val="00762416"/>
    <w:rsid w:val="007625C6"/>
    <w:rsid w:val="007646BE"/>
    <w:rsid w:val="00764CCE"/>
    <w:rsid w:val="007651DB"/>
    <w:rsid w:val="007668C6"/>
    <w:rsid w:val="00767213"/>
    <w:rsid w:val="007678D6"/>
    <w:rsid w:val="00771A3F"/>
    <w:rsid w:val="00773686"/>
    <w:rsid w:val="007738E2"/>
    <w:rsid w:val="00773DC4"/>
    <w:rsid w:val="0077438C"/>
    <w:rsid w:val="00774B00"/>
    <w:rsid w:val="007761C1"/>
    <w:rsid w:val="00776A6E"/>
    <w:rsid w:val="00776BC7"/>
    <w:rsid w:val="00776F25"/>
    <w:rsid w:val="00777E6D"/>
    <w:rsid w:val="00780487"/>
    <w:rsid w:val="00782065"/>
    <w:rsid w:val="00782D8E"/>
    <w:rsid w:val="007833B1"/>
    <w:rsid w:val="007837C7"/>
    <w:rsid w:val="00784D3C"/>
    <w:rsid w:val="007852B1"/>
    <w:rsid w:val="0078531A"/>
    <w:rsid w:val="00785456"/>
    <w:rsid w:val="00787E14"/>
    <w:rsid w:val="00791F04"/>
    <w:rsid w:val="007925B1"/>
    <w:rsid w:val="0079291B"/>
    <w:rsid w:val="00793380"/>
    <w:rsid w:val="007935D9"/>
    <w:rsid w:val="0079680B"/>
    <w:rsid w:val="0079759A"/>
    <w:rsid w:val="00797A8E"/>
    <w:rsid w:val="00797CEE"/>
    <w:rsid w:val="00797FDB"/>
    <w:rsid w:val="007A2647"/>
    <w:rsid w:val="007A286E"/>
    <w:rsid w:val="007A2F4C"/>
    <w:rsid w:val="007A333A"/>
    <w:rsid w:val="007A3F8C"/>
    <w:rsid w:val="007A43D0"/>
    <w:rsid w:val="007A4A67"/>
    <w:rsid w:val="007A4B23"/>
    <w:rsid w:val="007A4DBF"/>
    <w:rsid w:val="007A4ED5"/>
    <w:rsid w:val="007A5A15"/>
    <w:rsid w:val="007A6EAC"/>
    <w:rsid w:val="007A7BC5"/>
    <w:rsid w:val="007A7D3A"/>
    <w:rsid w:val="007B01B4"/>
    <w:rsid w:val="007B0475"/>
    <w:rsid w:val="007B098F"/>
    <w:rsid w:val="007B11A6"/>
    <w:rsid w:val="007B11D7"/>
    <w:rsid w:val="007B149C"/>
    <w:rsid w:val="007B1E63"/>
    <w:rsid w:val="007B2844"/>
    <w:rsid w:val="007B4B42"/>
    <w:rsid w:val="007B4DAD"/>
    <w:rsid w:val="007B4E04"/>
    <w:rsid w:val="007B52E9"/>
    <w:rsid w:val="007B6FAE"/>
    <w:rsid w:val="007B73E4"/>
    <w:rsid w:val="007B76BE"/>
    <w:rsid w:val="007C08D0"/>
    <w:rsid w:val="007C0B18"/>
    <w:rsid w:val="007C10AB"/>
    <w:rsid w:val="007C12CF"/>
    <w:rsid w:val="007C1479"/>
    <w:rsid w:val="007C1BFD"/>
    <w:rsid w:val="007C201E"/>
    <w:rsid w:val="007C2732"/>
    <w:rsid w:val="007C2B9E"/>
    <w:rsid w:val="007C2EF2"/>
    <w:rsid w:val="007C391F"/>
    <w:rsid w:val="007C3BC8"/>
    <w:rsid w:val="007C3E88"/>
    <w:rsid w:val="007C4779"/>
    <w:rsid w:val="007C4A91"/>
    <w:rsid w:val="007C51DD"/>
    <w:rsid w:val="007C52AF"/>
    <w:rsid w:val="007C5817"/>
    <w:rsid w:val="007C5AA7"/>
    <w:rsid w:val="007C664D"/>
    <w:rsid w:val="007C7CA7"/>
    <w:rsid w:val="007C7FF0"/>
    <w:rsid w:val="007D08CD"/>
    <w:rsid w:val="007D0F5A"/>
    <w:rsid w:val="007D11D5"/>
    <w:rsid w:val="007D2061"/>
    <w:rsid w:val="007D27CA"/>
    <w:rsid w:val="007D4338"/>
    <w:rsid w:val="007D5670"/>
    <w:rsid w:val="007D58FA"/>
    <w:rsid w:val="007D624C"/>
    <w:rsid w:val="007D6566"/>
    <w:rsid w:val="007D69BA"/>
    <w:rsid w:val="007D7B52"/>
    <w:rsid w:val="007E0620"/>
    <w:rsid w:val="007E07C1"/>
    <w:rsid w:val="007E0821"/>
    <w:rsid w:val="007E1E8C"/>
    <w:rsid w:val="007E264A"/>
    <w:rsid w:val="007E2E1A"/>
    <w:rsid w:val="007E3C49"/>
    <w:rsid w:val="007E40BD"/>
    <w:rsid w:val="007E4181"/>
    <w:rsid w:val="007E4883"/>
    <w:rsid w:val="007E5354"/>
    <w:rsid w:val="007E5390"/>
    <w:rsid w:val="007E5811"/>
    <w:rsid w:val="007E6212"/>
    <w:rsid w:val="007E74F8"/>
    <w:rsid w:val="007F20CE"/>
    <w:rsid w:val="007F3AA8"/>
    <w:rsid w:val="007F3ED3"/>
    <w:rsid w:val="007F4A05"/>
    <w:rsid w:val="007F4DC3"/>
    <w:rsid w:val="007F56BE"/>
    <w:rsid w:val="007F5905"/>
    <w:rsid w:val="007F5999"/>
    <w:rsid w:val="007F6089"/>
    <w:rsid w:val="007F641E"/>
    <w:rsid w:val="007F66A8"/>
    <w:rsid w:val="007F72E1"/>
    <w:rsid w:val="007F7936"/>
    <w:rsid w:val="007F7D16"/>
    <w:rsid w:val="0080007F"/>
    <w:rsid w:val="00800544"/>
    <w:rsid w:val="0080148C"/>
    <w:rsid w:val="008016A0"/>
    <w:rsid w:val="008034C6"/>
    <w:rsid w:val="00805A73"/>
    <w:rsid w:val="00805A8C"/>
    <w:rsid w:val="00805BED"/>
    <w:rsid w:val="0081079F"/>
    <w:rsid w:val="00810B79"/>
    <w:rsid w:val="008111E3"/>
    <w:rsid w:val="00811DE4"/>
    <w:rsid w:val="00811F16"/>
    <w:rsid w:val="00811F73"/>
    <w:rsid w:val="008124E9"/>
    <w:rsid w:val="00812ACF"/>
    <w:rsid w:val="008147E3"/>
    <w:rsid w:val="00814A6F"/>
    <w:rsid w:val="0081595E"/>
    <w:rsid w:val="008162A0"/>
    <w:rsid w:val="008165F9"/>
    <w:rsid w:val="00817162"/>
    <w:rsid w:val="0081732C"/>
    <w:rsid w:val="00817FB2"/>
    <w:rsid w:val="008208F4"/>
    <w:rsid w:val="00820E00"/>
    <w:rsid w:val="0082175A"/>
    <w:rsid w:val="008218A6"/>
    <w:rsid w:val="00822928"/>
    <w:rsid w:val="008229BA"/>
    <w:rsid w:val="0082318A"/>
    <w:rsid w:val="00823FD5"/>
    <w:rsid w:val="00824E74"/>
    <w:rsid w:val="00825DCB"/>
    <w:rsid w:val="0082615C"/>
    <w:rsid w:val="008268EA"/>
    <w:rsid w:val="00826C43"/>
    <w:rsid w:val="00827A19"/>
    <w:rsid w:val="00827D93"/>
    <w:rsid w:val="00827F86"/>
    <w:rsid w:val="00830043"/>
    <w:rsid w:val="00830C61"/>
    <w:rsid w:val="0083200A"/>
    <w:rsid w:val="00832A95"/>
    <w:rsid w:val="00833326"/>
    <w:rsid w:val="00833D0E"/>
    <w:rsid w:val="00834DE3"/>
    <w:rsid w:val="0083517D"/>
    <w:rsid w:val="00835932"/>
    <w:rsid w:val="0083593E"/>
    <w:rsid w:val="00836E05"/>
    <w:rsid w:val="008372CF"/>
    <w:rsid w:val="00837349"/>
    <w:rsid w:val="00840DA6"/>
    <w:rsid w:val="00840DB3"/>
    <w:rsid w:val="00840FE0"/>
    <w:rsid w:val="00841D95"/>
    <w:rsid w:val="00842FC0"/>
    <w:rsid w:val="008434C3"/>
    <w:rsid w:val="008440E1"/>
    <w:rsid w:val="008443F9"/>
    <w:rsid w:val="008451D4"/>
    <w:rsid w:val="00845287"/>
    <w:rsid w:val="00845C1D"/>
    <w:rsid w:val="008469FD"/>
    <w:rsid w:val="00846EB2"/>
    <w:rsid w:val="008473EF"/>
    <w:rsid w:val="0084756D"/>
    <w:rsid w:val="00847D2F"/>
    <w:rsid w:val="0085161C"/>
    <w:rsid w:val="00851DA6"/>
    <w:rsid w:val="00852D44"/>
    <w:rsid w:val="00852FFD"/>
    <w:rsid w:val="008538A4"/>
    <w:rsid w:val="008538C9"/>
    <w:rsid w:val="00853A0D"/>
    <w:rsid w:val="00854154"/>
    <w:rsid w:val="0085502F"/>
    <w:rsid w:val="00856023"/>
    <w:rsid w:val="0085699C"/>
    <w:rsid w:val="00857016"/>
    <w:rsid w:val="008576A8"/>
    <w:rsid w:val="00857A5F"/>
    <w:rsid w:val="00857B49"/>
    <w:rsid w:val="00860518"/>
    <w:rsid w:val="00860A3A"/>
    <w:rsid w:val="008610B6"/>
    <w:rsid w:val="008636D7"/>
    <w:rsid w:val="008639E9"/>
    <w:rsid w:val="00864238"/>
    <w:rsid w:val="008659CE"/>
    <w:rsid w:val="00865AAD"/>
    <w:rsid w:val="0086694D"/>
    <w:rsid w:val="00866C7D"/>
    <w:rsid w:val="00866C88"/>
    <w:rsid w:val="00866CD4"/>
    <w:rsid w:val="00866E07"/>
    <w:rsid w:val="00870814"/>
    <w:rsid w:val="00872F8D"/>
    <w:rsid w:val="008736A2"/>
    <w:rsid w:val="00873CCF"/>
    <w:rsid w:val="0087452F"/>
    <w:rsid w:val="00874AE9"/>
    <w:rsid w:val="00874E00"/>
    <w:rsid w:val="008751B4"/>
    <w:rsid w:val="00876ABB"/>
    <w:rsid w:val="008773CE"/>
    <w:rsid w:val="00877E78"/>
    <w:rsid w:val="00877F8B"/>
    <w:rsid w:val="00880A85"/>
    <w:rsid w:val="00880B2B"/>
    <w:rsid w:val="00880C90"/>
    <w:rsid w:val="00881028"/>
    <w:rsid w:val="008811F0"/>
    <w:rsid w:val="00881B31"/>
    <w:rsid w:val="00882E9F"/>
    <w:rsid w:val="00884122"/>
    <w:rsid w:val="00884D4C"/>
    <w:rsid w:val="00885370"/>
    <w:rsid w:val="008854C2"/>
    <w:rsid w:val="008856D2"/>
    <w:rsid w:val="00885793"/>
    <w:rsid w:val="00886A65"/>
    <w:rsid w:val="008874CE"/>
    <w:rsid w:val="00887CFE"/>
    <w:rsid w:val="00890696"/>
    <w:rsid w:val="00892A19"/>
    <w:rsid w:val="00892BE1"/>
    <w:rsid w:val="00892FED"/>
    <w:rsid w:val="0089369E"/>
    <w:rsid w:val="0089383E"/>
    <w:rsid w:val="00895B54"/>
    <w:rsid w:val="00895BA5"/>
    <w:rsid w:val="008967FF"/>
    <w:rsid w:val="0089695F"/>
    <w:rsid w:val="00896CE4"/>
    <w:rsid w:val="008A0C38"/>
    <w:rsid w:val="008A17B2"/>
    <w:rsid w:val="008A1CC3"/>
    <w:rsid w:val="008A20AE"/>
    <w:rsid w:val="008A2F2E"/>
    <w:rsid w:val="008A3299"/>
    <w:rsid w:val="008A5023"/>
    <w:rsid w:val="008A546C"/>
    <w:rsid w:val="008A5FA3"/>
    <w:rsid w:val="008A6F8B"/>
    <w:rsid w:val="008A742B"/>
    <w:rsid w:val="008B1A06"/>
    <w:rsid w:val="008B36BD"/>
    <w:rsid w:val="008B552F"/>
    <w:rsid w:val="008B6620"/>
    <w:rsid w:val="008B760C"/>
    <w:rsid w:val="008B7864"/>
    <w:rsid w:val="008C0084"/>
    <w:rsid w:val="008C029B"/>
    <w:rsid w:val="008C0E30"/>
    <w:rsid w:val="008C1785"/>
    <w:rsid w:val="008C1C52"/>
    <w:rsid w:val="008C1E0D"/>
    <w:rsid w:val="008C226A"/>
    <w:rsid w:val="008C3CEF"/>
    <w:rsid w:val="008C3DE9"/>
    <w:rsid w:val="008C428E"/>
    <w:rsid w:val="008C48B7"/>
    <w:rsid w:val="008C5CEA"/>
    <w:rsid w:val="008C5D0F"/>
    <w:rsid w:val="008C73BF"/>
    <w:rsid w:val="008C777A"/>
    <w:rsid w:val="008C7C5A"/>
    <w:rsid w:val="008D0073"/>
    <w:rsid w:val="008D08D7"/>
    <w:rsid w:val="008D0D01"/>
    <w:rsid w:val="008D0ECB"/>
    <w:rsid w:val="008D1101"/>
    <w:rsid w:val="008D1A1E"/>
    <w:rsid w:val="008D1C2A"/>
    <w:rsid w:val="008D257F"/>
    <w:rsid w:val="008D26D7"/>
    <w:rsid w:val="008D29D3"/>
    <w:rsid w:val="008D2BBB"/>
    <w:rsid w:val="008D314A"/>
    <w:rsid w:val="008D348D"/>
    <w:rsid w:val="008D3AD0"/>
    <w:rsid w:val="008D3BCA"/>
    <w:rsid w:val="008D44FA"/>
    <w:rsid w:val="008D511C"/>
    <w:rsid w:val="008D5859"/>
    <w:rsid w:val="008D67C1"/>
    <w:rsid w:val="008D697E"/>
    <w:rsid w:val="008D7C9A"/>
    <w:rsid w:val="008D7DA7"/>
    <w:rsid w:val="008E079A"/>
    <w:rsid w:val="008E0A73"/>
    <w:rsid w:val="008E0B00"/>
    <w:rsid w:val="008E0C62"/>
    <w:rsid w:val="008E1744"/>
    <w:rsid w:val="008E2066"/>
    <w:rsid w:val="008E2459"/>
    <w:rsid w:val="008E30A1"/>
    <w:rsid w:val="008E474E"/>
    <w:rsid w:val="008E5A62"/>
    <w:rsid w:val="008E5D34"/>
    <w:rsid w:val="008E609D"/>
    <w:rsid w:val="008E60AD"/>
    <w:rsid w:val="008E6A15"/>
    <w:rsid w:val="008E78DC"/>
    <w:rsid w:val="008E7F56"/>
    <w:rsid w:val="008F03FB"/>
    <w:rsid w:val="008F309A"/>
    <w:rsid w:val="008F3637"/>
    <w:rsid w:val="008F3D27"/>
    <w:rsid w:val="008F562F"/>
    <w:rsid w:val="008F6158"/>
    <w:rsid w:val="008F6241"/>
    <w:rsid w:val="008F63CF"/>
    <w:rsid w:val="008F665C"/>
    <w:rsid w:val="008F7D64"/>
    <w:rsid w:val="0090043B"/>
    <w:rsid w:val="00900DE5"/>
    <w:rsid w:val="009015F5"/>
    <w:rsid w:val="0090166C"/>
    <w:rsid w:val="009030B1"/>
    <w:rsid w:val="00904CA6"/>
    <w:rsid w:val="00904F94"/>
    <w:rsid w:val="009050ED"/>
    <w:rsid w:val="00906736"/>
    <w:rsid w:val="00911815"/>
    <w:rsid w:val="0091186F"/>
    <w:rsid w:val="00912B1B"/>
    <w:rsid w:val="00912C4C"/>
    <w:rsid w:val="009136CB"/>
    <w:rsid w:val="00913873"/>
    <w:rsid w:val="00913BB8"/>
    <w:rsid w:val="00913C74"/>
    <w:rsid w:val="00914326"/>
    <w:rsid w:val="00914400"/>
    <w:rsid w:val="009150CB"/>
    <w:rsid w:val="009155BE"/>
    <w:rsid w:val="0091589E"/>
    <w:rsid w:val="00915999"/>
    <w:rsid w:val="009159A6"/>
    <w:rsid w:val="00917C4B"/>
    <w:rsid w:val="00920727"/>
    <w:rsid w:val="009211C6"/>
    <w:rsid w:val="009216EB"/>
    <w:rsid w:val="00921AF7"/>
    <w:rsid w:val="00921DA3"/>
    <w:rsid w:val="00921F88"/>
    <w:rsid w:val="00922589"/>
    <w:rsid w:val="009232FA"/>
    <w:rsid w:val="00923F97"/>
    <w:rsid w:val="0092475F"/>
    <w:rsid w:val="009247BD"/>
    <w:rsid w:val="00924BA2"/>
    <w:rsid w:val="0092500A"/>
    <w:rsid w:val="009256FB"/>
    <w:rsid w:val="00925F9A"/>
    <w:rsid w:val="009260D7"/>
    <w:rsid w:val="009262A0"/>
    <w:rsid w:val="00926CC2"/>
    <w:rsid w:val="00926EB4"/>
    <w:rsid w:val="009300B3"/>
    <w:rsid w:val="00930E7A"/>
    <w:rsid w:val="0093141D"/>
    <w:rsid w:val="00931710"/>
    <w:rsid w:val="00931AEE"/>
    <w:rsid w:val="00931F9D"/>
    <w:rsid w:val="00933C1A"/>
    <w:rsid w:val="009348F1"/>
    <w:rsid w:val="0093492D"/>
    <w:rsid w:val="00934DDB"/>
    <w:rsid w:val="00934F7F"/>
    <w:rsid w:val="009350CE"/>
    <w:rsid w:val="0093556C"/>
    <w:rsid w:val="00935645"/>
    <w:rsid w:val="00936F0D"/>
    <w:rsid w:val="00940B0C"/>
    <w:rsid w:val="00941677"/>
    <w:rsid w:val="00941F92"/>
    <w:rsid w:val="0094266F"/>
    <w:rsid w:val="00943041"/>
    <w:rsid w:val="00943792"/>
    <w:rsid w:val="00943939"/>
    <w:rsid w:val="009445E1"/>
    <w:rsid w:val="0094462B"/>
    <w:rsid w:val="00946BC1"/>
    <w:rsid w:val="00947BB6"/>
    <w:rsid w:val="00947BDC"/>
    <w:rsid w:val="00950C93"/>
    <w:rsid w:val="009513C8"/>
    <w:rsid w:val="009518A0"/>
    <w:rsid w:val="00951D02"/>
    <w:rsid w:val="0095345D"/>
    <w:rsid w:val="00953ABC"/>
    <w:rsid w:val="0095458B"/>
    <w:rsid w:val="00954629"/>
    <w:rsid w:val="00954848"/>
    <w:rsid w:val="00954AEC"/>
    <w:rsid w:val="00954D06"/>
    <w:rsid w:val="0095528A"/>
    <w:rsid w:val="0095595F"/>
    <w:rsid w:val="00955B10"/>
    <w:rsid w:val="00955E6B"/>
    <w:rsid w:val="0095732B"/>
    <w:rsid w:val="00957CAC"/>
    <w:rsid w:val="00960870"/>
    <w:rsid w:val="009616A4"/>
    <w:rsid w:val="0096174D"/>
    <w:rsid w:val="00962BEC"/>
    <w:rsid w:val="00962D9E"/>
    <w:rsid w:val="009632A1"/>
    <w:rsid w:val="00965FE1"/>
    <w:rsid w:val="009661B0"/>
    <w:rsid w:val="009662A3"/>
    <w:rsid w:val="00966569"/>
    <w:rsid w:val="009669EC"/>
    <w:rsid w:val="00966E54"/>
    <w:rsid w:val="00967959"/>
    <w:rsid w:val="00967977"/>
    <w:rsid w:val="00967CC9"/>
    <w:rsid w:val="00972AAC"/>
    <w:rsid w:val="0097300F"/>
    <w:rsid w:val="009732A6"/>
    <w:rsid w:val="009738A4"/>
    <w:rsid w:val="00974EDD"/>
    <w:rsid w:val="00975516"/>
    <w:rsid w:val="00975BD4"/>
    <w:rsid w:val="00976831"/>
    <w:rsid w:val="00976E39"/>
    <w:rsid w:val="00977413"/>
    <w:rsid w:val="00977B20"/>
    <w:rsid w:val="00977BBB"/>
    <w:rsid w:val="00977C64"/>
    <w:rsid w:val="0098019D"/>
    <w:rsid w:val="009806A6"/>
    <w:rsid w:val="00980709"/>
    <w:rsid w:val="009808E8"/>
    <w:rsid w:val="00980E3C"/>
    <w:rsid w:val="00981393"/>
    <w:rsid w:val="00981AEE"/>
    <w:rsid w:val="00982850"/>
    <w:rsid w:val="00982D5B"/>
    <w:rsid w:val="009831C3"/>
    <w:rsid w:val="00983CA1"/>
    <w:rsid w:val="00983DCA"/>
    <w:rsid w:val="00984044"/>
    <w:rsid w:val="00984DB0"/>
    <w:rsid w:val="00985517"/>
    <w:rsid w:val="00985612"/>
    <w:rsid w:val="00985785"/>
    <w:rsid w:val="0098590F"/>
    <w:rsid w:val="00986160"/>
    <w:rsid w:val="009864CF"/>
    <w:rsid w:val="00987BE5"/>
    <w:rsid w:val="00987FAA"/>
    <w:rsid w:val="0099004F"/>
    <w:rsid w:val="009903FD"/>
    <w:rsid w:val="00990A37"/>
    <w:rsid w:val="00991197"/>
    <w:rsid w:val="00991C61"/>
    <w:rsid w:val="00991EB8"/>
    <w:rsid w:val="00993BF1"/>
    <w:rsid w:val="00993EBD"/>
    <w:rsid w:val="0099475D"/>
    <w:rsid w:val="00994ED0"/>
    <w:rsid w:val="00995D63"/>
    <w:rsid w:val="00995E00"/>
    <w:rsid w:val="009978E0"/>
    <w:rsid w:val="009A0654"/>
    <w:rsid w:val="009A0FBB"/>
    <w:rsid w:val="009A0FD5"/>
    <w:rsid w:val="009A1D3F"/>
    <w:rsid w:val="009A48C4"/>
    <w:rsid w:val="009A4E90"/>
    <w:rsid w:val="009A5519"/>
    <w:rsid w:val="009A705A"/>
    <w:rsid w:val="009A755F"/>
    <w:rsid w:val="009A7F73"/>
    <w:rsid w:val="009B0B79"/>
    <w:rsid w:val="009B1FFF"/>
    <w:rsid w:val="009B2103"/>
    <w:rsid w:val="009B2129"/>
    <w:rsid w:val="009B3E77"/>
    <w:rsid w:val="009B4C82"/>
    <w:rsid w:val="009B5134"/>
    <w:rsid w:val="009B5799"/>
    <w:rsid w:val="009B5BFC"/>
    <w:rsid w:val="009B7330"/>
    <w:rsid w:val="009B7B47"/>
    <w:rsid w:val="009C09A8"/>
    <w:rsid w:val="009C0ACC"/>
    <w:rsid w:val="009C1A8A"/>
    <w:rsid w:val="009C278A"/>
    <w:rsid w:val="009C359C"/>
    <w:rsid w:val="009C3669"/>
    <w:rsid w:val="009C38E7"/>
    <w:rsid w:val="009C424F"/>
    <w:rsid w:val="009C4F22"/>
    <w:rsid w:val="009C59DE"/>
    <w:rsid w:val="009C5ECD"/>
    <w:rsid w:val="009C6C6E"/>
    <w:rsid w:val="009C6E39"/>
    <w:rsid w:val="009C78F6"/>
    <w:rsid w:val="009D01E6"/>
    <w:rsid w:val="009D0507"/>
    <w:rsid w:val="009D0645"/>
    <w:rsid w:val="009D1012"/>
    <w:rsid w:val="009D11CF"/>
    <w:rsid w:val="009D1603"/>
    <w:rsid w:val="009D1710"/>
    <w:rsid w:val="009D1A3A"/>
    <w:rsid w:val="009D217D"/>
    <w:rsid w:val="009D2669"/>
    <w:rsid w:val="009D290E"/>
    <w:rsid w:val="009D3A8A"/>
    <w:rsid w:val="009D3CC2"/>
    <w:rsid w:val="009D5DB8"/>
    <w:rsid w:val="009D6008"/>
    <w:rsid w:val="009D725A"/>
    <w:rsid w:val="009D7A15"/>
    <w:rsid w:val="009E0185"/>
    <w:rsid w:val="009E07EB"/>
    <w:rsid w:val="009E0B86"/>
    <w:rsid w:val="009E1772"/>
    <w:rsid w:val="009E1895"/>
    <w:rsid w:val="009E1C2B"/>
    <w:rsid w:val="009E2700"/>
    <w:rsid w:val="009E3978"/>
    <w:rsid w:val="009E43AF"/>
    <w:rsid w:val="009E5799"/>
    <w:rsid w:val="009E6293"/>
    <w:rsid w:val="009E658A"/>
    <w:rsid w:val="009E6615"/>
    <w:rsid w:val="009E7C72"/>
    <w:rsid w:val="009E7CCE"/>
    <w:rsid w:val="009F026F"/>
    <w:rsid w:val="009F0915"/>
    <w:rsid w:val="009F126B"/>
    <w:rsid w:val="009F139E"/>
    <w:rsid w:val="009F2321"/>
    <w:rsid w:val="009F3988"/>
    <w:rsid w:val="009F39DC"/>
    <w:rsid w:val="009F5217"/>
    <w:rsid w:val="009F567F"/>
    <w:rsid w:val="009F5E6C"/>
    <w:rsid w:val="009F6724"/>
    <w:rsid w:val="009F6D63"/>
    <w:rsid w:val="009F71CD"/>
    <w:rsid w:val="009F7419"/>
    <w:rsid w:val="009F751D"/>
    <w:rsid w:val="009F765E"/>
    <w:rsid w:val="00A00406"/>
    <w:rsid w:val="00A00775"/>
    <w:rsid w:val="00A01136"/>
    <w:rsid w:val="00A011E3"/>
    <w:rsid w:val="00A04AFF"/>
    <w:rsid w:val="00A04CFA"/>
    <w:rsid w:val="00A05082"/>
    <w:rsid w:val="00A0515C"/>
    <w:rsid w:val="00A05A96"/>
    <w:rsid w:val="00A06FBB"/>
    <w:rsid w:val="00A07468"/>
    <w:rsid w:val="00A0750D"/>
    <w:rsid w:val="00A07A5F"/>
    <w:rsid w:val="00A100E2"/>
    <w:rsid w:val="00A1076B"/>
    <w:rsid w:val="00A10B08"/>
    <w:rsid w:val="00A11091"/>
    <w:rsid w:val="00A11F90"/>
    <w:rsid w:val="00A128F5"/>
    <w:rsid w:val="00A13A04"/>
    <w:rsid w:val="00A15FFB"/>
    <w:rsid w:val="00A172D8"/>
    <w:rsid w:val="00A20E3A"/>
    <w:rsid w:val="00A21147"/>
    <w:rsid w:val="00A21756"/>
    <w:rsid w:val="00A221EB"/>
    <w:rsid w:val="00A22AAD"/>
    <w:rsid w:val="00A22EF1"/>
    <w:rsid w:val="00A23C8C"/>
    <w:rsid w:val="00A23FE4"/>
    <w:rsid w:val="00A24190"/>
    <w:rsid w:val="00A242FE"/>
    <w:rsid w:val="00A24FF6"/>
    <w:rsid w:val="00A257D2"/>
    <w:rsid w:val="00A25AC1"/>
    <w:rsid w:val="00A25B6D"/>
    <w:rsid w:val="00A25C51"/>
    <w:rsid w:val="00A261B9"/>
    <w:rsid w:val="00A26213"/>
    <w:rsid w:val="00A266F3"/>
    <w:rsid w:val="00A2721B"/>
    <w:rsid w:val="00A27224"/>
    <w:rsid w:val="00A30B30"/>
    <w:rsid w:val="00A3140D"/>
    <w:rsid w:val="00A31CC5"/>
    <w:rsid w:val="00A32754"/>
    <w:rsid w:val="00A3289E"/>
    <w:rsid w:val="00A32DDA"/>
    <w:rsid w:val="00A331BE"/>
    <w:rsid w:val="00A3336E"/>
    <w:rsid w:val="00A333D0"/>
    <w:rsid w:val="00A335FC"/>
    <w:rsid w:val="00A34BAA"/>
    <w:rsid w:val="00A34EF8"/>
    <w:rsid w:val="00A352A5"/>
    <w:rsid w:val="00A3705E"/>
    <w:rsid w:val="00A37342"/>
    <w:rsid w:val="00A379F8"/>
    <w:rsid w:val="00A413BF"/>
    <w:rsid w:val="00A415F5"/>
    <w:rsid w:val="00A41A9F"/>
    <w:rsid w:val="00A4255E"/>
    <w:rsid w:val="00A425D1"/>
    <w:rsid w:val="00A42B69"/>
    <w:rsid w:val="00A42C6A"/>
    <w:rsid w:val="00A42EFB"/>
    <w:rsid w:val="00A44966"/>
    <w:rsid w:val="00A449B8"/>
    <w:rsid w:val="00A452C0"/>
    <w:rsid w:val="00A46798"/>
    <w:rsid w:val="00A46EEF"/>
    <w:rsid w:val="00A46FE8"/>
    <w:rsid w:val="00A4798A"/>
    <w:rsid w:val="00A47BC6"/>
    <w:rsid w:val="00A50249"/>
    <w:rsid w:val="00A513B7"/>
    <w:rsid w:val="00A51688"/>
    <w:rsid w:val="00A5188E"/>
    <w:rsid w:val="00A51B8D"/>
    <w:rsid w:val="00A523E4"/>
    <w:rsid w:val="00A54A0E"/>
    <w:rsid w:val="00A557CB"/>
    <w:rsid w:val="00A56308"/>
    <w:rsid w:val="00A563DD"/>
    <w:rsid w:val="00A56951"/>
    <w:rsid w:val="00A57D74"/>
    <w:rsid w:val="00A57FD4"/>
    <w:rsid w:val="00A60281"/>
    <w:rsid w:val="00A60877"/>
    <w:rsid w:val="00A611FD"/>
    <w:rsid w:val="00A612B3"/>
    <w:rsid w:val="00A61A6E"/>
    <w:rsid w:val="00A61D5E"/>
    <w:rsid w:val="00A62738"/>
    <w:rsid w:val="00A6274B"/>
    <w:rsid w:val="00A62EBA"/>
    <w:rsid w:val="00A62F5D"/>
    <w:rsid w:val="00A64351"/>
    <w:rsid w:val="00A643AC"/>
    <w:rsid w:val="00A64957"/>
    <w:rsid w:val="00A64A3F"/>
    <w:rsid w:val="00A64A55"/>
    <w:rsid w:val="00A6560C"/>
    <w:rsid w:val="00A6582E"/>
    <w:rsid w:val="00A67807"/>
    <w:rsid w:val="00A67B53"/>
    <w:rsid w:val="00A67E4B"/>
    <w:rsid w:val="00A70266"/>
    <w:rsid w:val="00A70D86"/>
    <w:rsid w:val="00A724BD"/>
    <w:rsid w:val="00A72A52"/>
    <w:rsid w:val="00A72BFF"/>
    <w:rsid w:val="00A7320B"/>
    <w:rsid w:val="00A73586"/>
    <w:rsid w:val="00A73BE5"/>
    <w:rsid w:val="00A7427A"/>
    <w:rsid w:val="00A750A2"/>
    <w:rsid w:val="00A75202"/>
    <w:rsid w:val="00A7584A"/>
    <w:rsid w:val="00A7597B"/>
    <w:rsid w:val="00A75AB6"/>
    <w:rsid w:val="00A75D8C"/>
    <w:rsid w:val="00A7638C"/>
    <w:rsid w:val="00A7695D"/>
    <w:rsid w:val="00A769F6"/>
    <w:rsid w:val="00A76F15"/>
    <w:rsid w:val="00A775B9"/>
    <w:rsid w:val="00A77D50"/>
    <w:rsid w:val="00A77F97"/>
    <w:rsid w:val="00A80256"/>
    <w:rsid w:val="00A809DC"/>
    <w:rsid w:val="00A81D56"/>
    <w:rsid w:val="00A8247A"/>
    <w:rsid w:val="00A82C24"/>
    <w:rsid w:val="00A82CBA"/>
    <w:rsid w:val="00A83C80"/>
    <w:rsid w:val="00A83EAE"/>
    <w:rsid w:val="00A84446"/>
    <w:rsid w:val="00A8485B"/>
    <w:rsid w:val="00A84C42"/>
    <w:rsid w:val="00A84F45"/>
    <w:rsid w:val="00A85FFA"/>
    <w:rsid w:val="00A87D00"/>
    <w:rsid w:val="00A90971"/>
    <w:rsid w:val="00A90E57"/>
    <w:rsid w:val="00A91674"/>
    <w:rsid w:val="00A91786"/>
    <w:rsid w:val="00A91FE6"/>
    <w:rsid w:val="00A9221A"/>
    <w:rsid w:val="00A92227"/>
    <w:rsid w:val="00A929D3"/>
    <w:rsid w:val="00A92D3A"/>
    <w:rsid w:val="00A93418"/>
    <w:rsid w:val="00A9345C"/>
    <w:rsid w:val="00A95215"/>
    <w:rsid w:val="00A95439"/>
    <w:rsid w:val="00A95D38"/>
    <w:rsid w:val="00A9604F"/>
    <w:rsid w:val="00A967FF"/>
    <w:rsid w:val="00A9761D"/>
    <w:rsid w:val="00A978C1"/>
    <w:rsid w:val="00A97F45"/>
    <w:rsid w:val="00AA0A54"/>
    <w:rsid w:val="00AA18D7"/>
    <w:rsid w:val="00AA1AF0"/>
    <w:rsid w:val="00AA212E"/>
    <w:rsid w:val="00AA2AA6"/>
    <w:rsid w:val="00AA2AC2"/>
    <w:rsid w:val="00AA36EE"/>
    <w:rsid w:val="00AA392E"/>
    <w:rsid w:val="00AA40CA"/>
    <w:rsid w:val="00AA4825"/>
    <w:rsid w:val="00AA4A59"/>
    <w:rsid w:val="00AA4F86"/>
    <w:rsid w:val="00AA5794"/>
    <w:rsid w:val="00AA5D8E"/>
    <w:rsid w:val="00AA61B3"/>
    <w:rsid w:val="00AA6442"/>
    <w:rsid w:val="00AA65E1"/>
    <w:rsid w:val="00AA71B6"/>
    <w:rsid w:val="00AA71E3"/>
    <w:rsid w:val="00AA7495"/>
    <w:rsid w:val="00AB0FA5"/>
    <w:rsid w:val="00AB1CBA"/>
    <w:rsid w:val="00AB25C6"/>
    <w:rsid w:val="00AB26E9"/>
    <w:rsid w:val="00AB2EFC"/>
    <w:rsid w:val="00AB3358"/>
    <w:rsid w:val="00AB3AF1"/>
    <w:rsid w:val="00AB3FB7"/>
    <w:rsid w:val="00AB483B"/>
    <w:rsid w:val="00AB4986"/>
    <w:rsid w:val="00AB5F1A"/>
    <w:rsid w:val="00AB67C7"/>
    <w:rsid w:val="00AB6F51"/>
    <w:rsid w:val="00AB701F"/>
    <w:rsid w:val="00AB7414"/>
    <w:rsid w:val="00AB7618"/>
    <w:rsid w:val="00AB7702"/>
    <w:rsid w:val="00AB7D49"/>
    <w:rsid w:val="00AC03E7"/>
    <w:rsid w:val="00AC0565"/>
    <w:rsid w:val="00AC0AEB"/>
    <w:rsid w:val="00AC0DAF"/>
    <w:rsid w:val="00AC12D5"/>
    <w:rsid w:val="00AC293E"/>
    <w:rsid w:val="00AC2B55"/>
    <w:rsid w:val="00AC2C45"/>
    <w:rsid w:val="00AC2F0F"/>
    <w:rsid w:val="00AC2F5D"/>
    <w:rsid w:val="00AC3419"/>
    <w:rsid w:val="00AC436D"/>
    <w:rsid w:val="00AC457C"/>
    <w:rsid w:val="00AC509C"/>
    <w:rsid w:val="00AC5265"/>
    <w:rsid w:val="00AC6102"/>
    <w:rsid w:val="00AC610C"/>
    <w:rsid w:val="00AC644A"/>
    <w:rsid w:val="00AC7316"/>
    <w:rsid w:val="00AC7CF7"/>
    <w:rsid w:val="00AD0DBE"/>
    <w:rsid w:val="00AD15DE"/>
    <w:rsid w:val="00AD1ABD"/>
    <w:rsid w:val="00AD1F9B"/>
    <w:rsid w:val="00AD36A2"/>
    <w:rsid w:val="00AD3C9F"/>
    <w:rsid w:val="00AD4797"/>
    <w:rsid w:val="00AD4D2D"/>
    <w:rsid w:val="00AD4FA5"/>
    <w:rsid w:val="00AD51AA"/>
    <w:rsid w:val="00AD51BE"/>
    <w:rsid w:val="00AD5544"/>
    <w:rsid w:val="00AD5C49"/>
    <w:rsid w:val="00AD5CB2"/>
    <w:rsid w:val="00AD7059"/>
    <w:rsid w:val="00AD7D54"/>
    <w:rsid w:val="00AE052B"/>
    <w:rsid w:val="00AE0F4D"/>
    <w:rsid w:val="00AE0F5E"/>
    <w:rsid w:val="00AE1D38"/>
    <w:rsid w:val="00AE2C9C"/>
    <w:rsid w:val="00AE40EF"/>
    <w:rsid w:val="00AE55BF"/>
    <w:rsid w:val="00AE57F7"/>
    <w:rsid w:val="00AE6C33"/>
    <w:rsid w:val="00AE6C7E"/>
    <w:rsid w:val="00AF03CE"/>
    <w:rsid w:val="00AF08D5"/>
    <w:rsid w:val="00AF09E8"/>
    <w:rsid w:val="00AF188F"/>
    <w:rsid w:val="00AF5A2F"/>
    <w:rsid w:val="00AF5EB7"/>
    <w:rsid w:val="00AF6208"/>
    <w:rsid w:val="00AF62A2"/>
    <w:rsid w:val="00AF6E31"/>
    <w:rsid w:val="00AF72FE"/>
    <w:rsid w:val="00B002EA"/>
    <w:rsid w:val="00B009D8"/>
    <w:rsid w:val="00B00B08"/>
    <w:rsid w:val="00B00BDB"/>
    <w:rsid w:val="00B00D24"/>
    <w:rsid w:val="00B00F84"/>
    <w:rsid w:val="00B01B12"/>
    <w:rsid w:val="00B01DB9"/>
    <w:rsid w:val="00B02042"/>
    <w:rsid w:val="00B02310"/>
    <w:rsid w:val="00B03B27"/>
    <w:rsid w:val="00B04297"/>
    <w:rsid w:val="00B04F39"/>
    <w:rsid w:val="00B05187"/>
    <w:rsid w:val="00B05460"/>
    <w:rsid w:val="00B0590E"/>
    <w:rsid w:val="00B06C12"/>
    <w:rsid w:val="00B102D1"/>
    <w:rsid w:val="00B10336"/>
    <w:rsid w:val="00B11525"/>
    <w:rsid w:val="00B11545"/>
    <w:rsid w:val="00B11C4C"/>
    <w:rsid w:val="00B11D5E"/>
    <w:rsid w:val="00B126C7"/>
    <w:rsid w:val="00B1314F"/>
    <w:rsid w:val="00B131BA"/>
    <w:rsid w:val="00B13990"/>
    <w:rsid w:val="00B13B51"/>
    <w:rsid w:val="00B1445A"/>
    <w:rsid w:val="00B157FF"/>
    <w:rsid w:val="00B15FE8"/>
    <w:rsid w:val="00B1721D"/>
    <w:rsid w:val="00B175B6"/>
    <w:rsid w:val="00B202F4"/>
    <w:rsid w:val="00B20B97"/>
    <w:rsid w:val="00B21AD8"/>
    <w:rsid w:val="00B21B7F"/>
    <w:rsid w:val="00B22304"/>
    <w:rsid w:val="00B2478D"/>
    <w:rsid w:val="00B250D5"/>
    <w:rsid w:val="00B253E1"/>
    <w:rsid w:val="00B25490"/>
    <w:rsid w:val="00B2613E"/>
    <w:rsid w:val="00B26CFB"/>
    <w:rsid w:val="00B27348"/>
    <w:rsid w:val="00B2766C"/>
    <w:rsid w:val="00B27BFD"/>
    <w:rsid w:val="00B30130"/>
    <w:rsid w:val="00B30CDE"/>
    <w:rsid w:val="00B31354"/>
    <w:rsid w:val="00B322E3"/>
    <w:rsid w:val="00B32D49"/>
    <w:rsid w:val="00B330E8"/>
    <w:rsid w:val="00B34C42"/>
    <w:rsid w:val="00B34FF3"/>
    <w:rsid w:val="00B3601C"/>
    <w:rsid w:val="00B36EB7"/>
    <w:rsid w:val="00B370EB"/>
    <w:rsid w:val="00B37E4D"/>
    <w:rsid w:val="00B40385"/>
    <w:rsid w:val="00B41AF8"/>
    <w:rsid w:val="00B42690"/>
    <w:rsid w:val="00B42779"/>
    <w:rsid w:val="00B42CE6"/>
    <w:rsid w:val="00B442F3"/>
    <w:rsid w:val="00B4464E"/>
    <w:rsid w:val="00B44CFE"/>
    <w:rsid w:val="00B45261"/>
    <w:rsid w:val="00B45514"/>
    <w:rsid w:val="00B45AD5"/>
    <w:rsid w:val="00B46189"/>
    <w:rsid w:val="00B46732"/>
    <w:rsid w:val="00B47A30"/>
    <w:rsid w:val="00B47BF7"/>
    <w:rsid w:val="00B50072"/>
    <w:rsid w:val="00B50740"/>
    <w:rsid w:val="00B51DD2"/>
    <w:rsid w:val="00B520DE"/>
    <w:rsid w:val="00B52135"/>
    <w:rsid w:val="00B52E2A"/>
    <w:rsid w:val="00B52E52"/>
    <w:rsid w:val="00B53AD1"/>
    <w:rsid w:val="00B53F51"/>
    <w:rsid w:val="00B542B6"/>
    <w:rsid w:val="00B54454"/>
    <w:rsid w:val="00B545D4"/>
    <w:rsid w:val="00B54A92"/>
    <w:rsid w:val="00B54F66"/>
    <w:rsid w:val="00B55EEB"/>
    <w:rsid w:val="00B565E6"/>
    <w:rsid w:val="00B56B90"/>
    <w:rsid w:val="00B5774B"/>
    <w:rsid w:val="00B57B3A"/>
    <w:rsid w:val="00B57DCF"/>
    <w:rsid w:val="00B6122F"/>
    <w:rsid w:val="00B62DD5"/>
    <w:rsid w:val="00B6314F"/>
    <w:rsid w:val="00B6392E"/>
    <w:rsid w:val="00B63BDD"/>
    <w:rsid w:val="00B63FCB"/>
    <w:rsid w:val="00B6495E"/>
    <w:rsid w:val="00B64AC6"/>
    <w:rsid w:val="00B64CB4"/>
    <w:rsid w:val="00B653C0"/>
    <w:rsid w:val="00B65DD8"/>
    <w:rsid w:val="00B65FEA"/>
    <w:rsid w:val="00B6685F"/>
    <w:rsid w:val="00B679C7"/>
    <w:rsid w:val="00B701C2"/>
    <w:rsid w:val="00B70301"/>
    <w:rsid w:val="00B7091B"/>
    <w:rsid w:val="00B71D9F"/>
    <w:rsid w:val="00B729C3"/>
    <w:rsid w:val="00B72C86"/>
    <w:rsid w:val="00B7349E"/>
    <w:rsid w:val="00B737FA"/>
    <w:rsid w:val="00B73D08"/>
    <w:rsid w:val="00B742FD"/>
    <w:rsid w:val="00B74D95"/>
    <w:rsid w:val="00B77417"/>
    <w:rsid w:val="00B81B5C"/>
    <w:rsid w:val="00B822BC"/>
    <w:rsid w:val="00B82437"/>
    <w:rsid w:val="00B824B0"/>
    <w:rsid w:val="00B8261F"/>
    <w:rsid w:val="00B843DF"/>
    <w:rsid w:val="00B84CDC"/>
    <w:rsid w:val="00B862CA"/>
    <w:rsid w:val="00B875D3"/>
    <w:rsid w:val="00B87FC9"/>
    <w:rsid w:val="00B90BC5"/>
    <w:rsid w:val="00B9139A"/>
    <w:rsid w:val="00B9192C"/>
    <w:rsid w:val="00B92443"/>
    <w:rsid w:val="00B92FD5"/>
    <w:rsid w:val="00B937A3"/>
    <w:rsid w:val="00B93D2C"/>
    <w:rsid w:val="00B94AB5"/>
    <w:rsid w:val="00B9551B"/>
    <w:rsid w:val="00B95AFF"/>
    <w:rsid w:val="00B95CD3"/>
    <w:rsid w:val="00B96043"/>
    <w:rsid w:val="00B967C2"/>
    <w:rsid w:val="00B968DE"/>
    <w:rsid w:val="00B97359"/>
    <w:rsid w:val="00BA13AB"/>
    <w:rsid w:val="00BA14E4"/>
    <w:rsid w:val="00BA1E62"/>
    <w:rsid w:val="00BA2CC8"/>
    <w:rsid w:val="00BA39F1"/>
    <w:rsid w:val="00BA3DCC"/>
    <w:rsid w:val="00BA3F60"/>
    <w:rsid w:val="00BA6111"/>
    <w:rsid w:val="00BA62F3"/>
    <w:rsid w:val="00BA633E"/>
    <w:rsid w:val="00BA7377"/>
    <w:rsid w:val="00BA7D9B"/>
    <w:rsid w:val="00BB05E4"/>
    <w:rsid w:val="00BB0662"/>
    <w:rsid w:val="00BB0A02"/>
    <w:rsid w:val="00BB219D"/>
    <w:rsid w:val="00BB2EF9"/>
    <w:rsid w:val="00BB33CB"/>
    <w:rsid w:val="00BB382E"/>
    <w:rsid w:val="00BB39E9"/>
    <w:rsid w:val="00BB3AFD"/>
    <w:rsid w:val="00BB3B07"/>
    <w:rsid w:val="00BB5466"/>
    <w:rsid w:val="00BB5F55"/>
    <w:rsid w:val="00BB62BE"/>
    <w:rsid w:val="00BB7767"/>
    <w:rsid w:val="00BB7D96"/>
    <w:rsid w:val="00BB7F7E"/>
    <w:rsid w:val="00BC02B0"/>
    <w:rsid w:val="00BC064F"/>
    <w:rsid w:val="00BC068F"/>
    <w:rsid w:val="00BC1852"/>
    <w:rsid w:val="00BC24A4"/>
    <w:rsid w:val="00BC263B"/>
    <w:rsid w:val="00BC3B11"/>
    <w:rsid w:val="00BC51E7"/>
    <w:rsid w:val="00BC5C79"/>
    <w:rsid w:val="00BC5C98"/>
    <w:rsid w:val="00BC65FC"/>
    <w:rsid w:val="00BC740F"/>
    <w:rsid w:val="00BC7CFB"/>
    <w:rsid w:val="00BD0353"/>
    <w:rsid w:val="00BD0CC3"/>
    <w:rsid w:val="00BD0E4A"/>
    <w:rsid w:val="00BD12AC"/>
    <w:rsid w:val="00BD2231"/>
    <w:rsid w:val="00BD34F9"/>
    <w:rsid w:val="00BD3568"/>
    <w:rsid w:val="00BD3AA3"/>
    <w:rsid w:val="00BD3E2D"/>
    <w:rsid w:val="00BD57B1"/>
    <w:rsid w:val="00BD58AF"/>
    <w:rsid w:val="00BD5CFE"/>
    <w:rsid w:val="00BD5D20"/>
    <w:rsid w:val="00BD64D2"/>
    <w:rsid w:val="00BD76DB"/>
    <w:rsid w:val="00BD777E"/>
    <w:rsid w:val="00BE02A3"/>
    <w:rsid w:val="00BE09D7"/>
    <w:rsid w:val="00BE0AE9"/>
    <w:rsid w:val="00BE2D62"/>
    <w:rsid w:val="00BE2EB1"/>
    <w:rsid w:val="00BE31C9"/>
    <w:rsid w:val="00BE3448"/>
    <w:rsid w:val="00BE4B38"/>
    <w:rsid w:val="00BE4D1B"/>
    <w:rsid w:val="00BE590C"/>
    <w:rsid w:val="00BE738C"/>
    <w:rsid w:val="00BE7BEC"/>
    <w:rsid w:val="00BF01CE"/>
    <w:rsid w:val="00BF103A"/>
    <w:rsid w:val="00BF1853"/>
    <w:rsid w:val="00BF1ABD"/>
    <w:rsid w:val="00BF30EF"/>
    <w:rsid w:val="00BF519A"/>
    <w:rsid w:val="00BF64EB"/>
    <w:rsid w:val="00BF7079"/>
    <w:rsid w:val="00BF714C"/>
    <w:rsid w:val="00BF7156"/>
    <w:rsid w:val="00BF7272"/>
    <w:rsid w:val="00BF7B0C"/>
    <w:rsid w:val="00BF7D26"/>
    <w:rsid w:val="00C0002E"/>
    <w:rsid w:val="00C003F2"/>
    <w:rsid w:val="00C01B9E"/>
    <w:rsid w:val="00C01EB1"/>
    <w:rsid w:val="00C0275B"/>
    <w:rsid w:val="00C02D53"/>
    <w:rsid w:val="00C0320B"/>
    <w:rsid w:val="00C039B2"/>
    <w:rsid w:val="00C039CC"/>
    <w:rsid w:val="00C03CDD"/>
    <w:rsid w:val="00C0484F"/>
    <w:rsid w:val="00C04B2C"/>
    <w:rsid w:val="00C04BF5"/>
    <w:rsid w:val="00C04DC6"/>
    <w:rsid w:val="00C05DF4"/>
    <w:rsid w:val="00C05EC1"/>
    <w:rsid w:val="00C06A6D"/>
    <w:rsid w:val="00C06C0E"/>
    <w:rsid w:val="00C06C4D"/>
    <w:rsid w:val="00C06D25"/>
    <w:rsid w:val="00C06F7C"/>
    <w:rsid w:val="00C0759E"/>
    <w:rsid w:val="00C07C08"/>
    <w:rsid w:val="00C07F25"/>
    <w:rsid w:val="00C10618"/>
    <w:rsid w:val="00C126DD"/>
    <w:rsid w:val="00C138A0"/>
    <w:rsid w:val="00C145B6"/>
    <w:rsid w:val="00C15351"/>
    <w:rsid w:val="00C172AC"/>
    <w:rsid w:val="00C17E89"/>
    <w:rsid w:val="00C17F9B"/>
    <w:rsid w:val="00C20C37"/>
    <w:rsid w:val="00C20CA4"/>
    <w:rsid w:val="00C20DA7"/>
    <w:rsid w:val="00C218D7"/>
    <w:rsid w:val="00C23E4D"/>
    <w:rsid w:val="00C2424D"/>
    <w:rsid w:val="00C24E69"/>
    <w:rsid w:val="00C26256"/>
    <w:rsid w:val="00C2692D"/>
    <w:rsid w:val="00C26D57"/>
    <w:rsid w:val="00C27B33"/>
    <w:rsid w:val="00C30004"/>
    <w:rsid w:val="00C305ED"/>
    <w:rsid w:val="00C30C87"/>
    <w:rsid w:val="00C32E6B"/>
    <w:rsid w:val="00C332C2"/>
    <w:rsid w:val="00C333A5"/>
    <w:rsid w:val="00C33884"/>
    <w:rsid w:val="00C338CC"/>
    <w:rsid w:val="00C33EB3"/>
    <w:rsid w:val="00C33F93"/>
    <w:rsid w:val="00C347BA"/>
    <w:rsid w:val="00C34966"/>
    <w:rsid w:val="00C35123"/>
    <w:rsid w:val="00C35252"/>
    <w:rsid w:val="00C353CA"/>
    <w:rsid w:val="00C36192"/>
    <w:rsid w:val="00C36420"/>
    <w:rsid w:val="00C3648D"/>
    <w:rsid w:val="00C3671F"/>
    <w:rsid w:val="00C36C06"/>
    <w:rsid w:val="00C36F21"/>
    <w:rsid w:val="00C37846"/>
    <w:rsid w:val="00C37B4A"/>
    <w:rsid w:val="00C40BE4"/>
    <w:rsid w:val="00C40CC6"/>
    <w:rsid w:val="00C40F49"/>
    <w:rsid w:val="00C41433"/>
    <w:rsid w:val="00C41466"/>
    <w:rsid w:val="00C424D6"/>
    <w:rsid w:val="00C437F8"/>
    <w:rsid w:val="00C43836"/>
    <w:rsid w:val="00C4384B"/>
    <w:rsid w:val="00C448E8"/>
    <w:rsid w:val="00C45330"/>
    <w:rsid w:val="00C46DE8"/>
    <w:rsid w:val="00C472E8"/>
    <w:rsid w:val="00C479AB"/>
    <w:rsid w:val="00C50F2F"/>
    <w:rsid w:val="00C51B6E"/>
    <w:rsid w:val="00C529C8"/>
    <w:rsid w:val="00C52C76"/>
    <w:rsid w:val="00C53369"/>
    <w:rsid w:val="00C533D1"/>
    <w:rsid w:val="00C53971"/>
    <w:rsid w:val="00C551A3"/>
    <w:rsid w:val="00C55325"/>
    <w:rsid w:val="00C55674"/>
    <w:rsid w:val="00C5569B"/>
    <w:rsid w:val="00C55C40"/>
    <w:rsid w:val="00C565BC"/>
    <w:rsid w:val="00C56C29"/>
    <w:rsid w:val="00C57488"/>
    <w:rsid w:val="00C5788F"/>
    <w:rsid w:val="00C603C4"/>
    <w:rsid w:val="00C60717"/>
    <w:rsid w:val="00C61401"/>
    <w:rsid w:val="00C6240F"/>
    <w:rsid w:val="00C62B00"/>
    <w:rsid w:val="00C630FC"/>
    <w:rsid w:val="00C631E3"/>
    <w:rsid w:val="00C633E1"/>
    <w:rsid w:val="00C642CD"/>
    <w:rsid w:val="00C64B7B"/>
    <w:rsid w:val="00C64E63"/>
    <w:rsid w:val="00C655CF"/>
    <w:rsid w:val="00C669E7"/>
    <w:rsid w:val="00C67066"/>
    <w:rsid w:val="00C72373"/>
    <w:rsid w:val="00C73834"/>
    <w:rsid w:val="00C740FD"/>
    <w:rsid w:val="00C7413F"/>
    <w:rsid w:val="00C7458B"/>
    <w:rsid w:val="00C74C29"/>
    <w:rsid w:val="00C75815"/>
    <w:rsid w:val="00C7591C"/>
    <w:rsid w:val="00C7694B"/>
    <w:rsid w:val="00C76F1E"/>
    <w:rsid w:val="00C7707C"/>
    <w:rsid w:val="00C77134"/>
    <w:rsid w:val="00C77A76"/>
    <w:rsid w:val="00C77EA7"/>
    <w:rsid w:val="00C800BD"/>
    <w:rsid w:val="00C80300"/>
    <w:rsid w:val="00C81C81"/>
    <w:rsid w:val="00C81E71"/>
    <w:rsid w:val="00C81FED"/>
    <w:rsid w:val="00C82571"/>
    <w:rsid w:val="00C827E0"/>
    <w:rsid w:val="00C830A7"/>
    <w:rsid w:val="00C840C1"/>
    <w:rsid w:val="00C840DF"/>
    <w:rsid w:val="00C841ED"/>
    <w:rsid w:val="00C85031"/>
    <w:rsid w:val="00C8554D"/>
    <w:rsid w:val="00C85608"/>
    <w:rsid w:val="00C85CC9"/>
    <w:rsid w:val="00C860BC"/>
    <w:rsid w:val="00C86153"/>
    <w:rsid w:val="00C864C0"/>
    <w:rsid w:val="00C86F33"/>
    <w:rsid w:val="00C870A2"/>
    <w:rsid w:val="00C875DA"/>
    <w:rsid w:val="00C8797E"/>
    <w:rsid w:val="00C87ADD"/>
    <w:rsid w:val="00C9050A"/>
    <w:rsid w:val="00C9156C"/>
    <w:rsid w:val="00C91D2F"/>
    <w:rsid w:val="00C91E95"/>
    <w:rsid w:val="00C930B7"/>
    <w:rsid w:val="00C94716"/>
    <w:rsid w:val="00C953B2"/>
    <w:rsid w:val="00C96A72"/>
    <w:rsid w:val="00C9729B"/>
    <w:rsid w:val="00C977A5"/>
    <w:rsid w:val="00C97CA7"/>
    <w:rsid w:val="00CA1304"/>
    <w:rsid w:val="00CA1C76"/>
    <w:rsid w:val="00CA2090"/>
    <w:rsid w:val="00CA280A"/>
    <w:rsid w:val="00CA2857"/>
    <w:rsid w:val="00CA291B"/>
    <w:rsid w:val="00CA315B"/>
    <w:rsid w:val="00CA3387"/>
    <w:rsid w:val="00CA37A3"/>
    <w:rsid w:val="00CA3FB1"/>
    <w:rsid w:val="00CA43CA"/>
    <w:rsid w:val="00CA6D47"/>
    <w:rsid w:val="00CA777D"/>
    <w:rsid w:val="00CB0FDB"/>
    <w:rsid w:val="00CB1753"/>
    <w:rsid w:val="00CB1F3A"/>
    <w:rsid w:val="00CB2D35"/>
    <w:rsid w:val="00CB30B1"/>
    <w:rsid w:val="00CB368B"/>
    <w:rsid w:val="00CB390D"/>
    <w:rsid w:val="00CB3C46"/>
    <w:rsid w:val="00CB483B"/>
    <w:rsid w:val="00CB4AE6"/>
    <w:rsid w:val="00CB562F"/>
    <w:rsid w:val="00CB61EB"/>
    <w:rsid w:val="00CB6469"/>
    <w:rsid w:val="00CB651D"/>
    <w:rsid w:val="00CB7F13"/>
    <w:rsid w:val="00CC00D8"/>
    <w:rsid w:val="00CC0178"/>
    <w:rsid w:val="00CC11FF"/>
    <w:rsid w:val="00CC1885"/>
    <w:rsid w:val="00CC1F1A"/>
    <w:rsid w:val="00CC299E"/>
    <w:rsid w:val="00CC2C63"/>
    <w:rsid w:val="00CC308A"/>
    <w:rsid w:val="00CC320F"/>
    <w:rsid w:val="00CC3265"/>
    <w:rsid w:val="00CC32A6"/>
    <w:rsid w:val="00CC37ED"/>
    <w:rsid w:val="00CC3A6C"/>
    <w:rsid w:val="00CC438E"/>
    <w:rsid w:val="00CC43BB"/>
    <w:rsid w:val="00CC51F7"/>
    <w:rsid w:val="00CC5B6C"/>
    <w:rsid w:val="00CC5C27"/>
    <w:rsid w:val="00CC60C0"/>
    <w:rsid w:val="00CC67E0"/>
    <w:rsid w:val="00CC6E32"/>
    <w:rsid w:val="00CC6FCF"/>
    <w:rsid w:val="00CC7A01"/>
    <w:rsid w:val="00CD0148"/>
    <w:rsid w:val="00CD021A"/>
    <w:rsid w:val="00CD17A6"/>
    <w:rsid w:val="00CD255A"/>
    <w:rsid w:val="00CD2D24"/>
    <w:rsid w:val="00CD2FF4"/>
    <w:rsid w:val="00CD3A7E"/>
    <w:rsid w:val="00CD3C50"/>
    <w:rsid w:val="00CD42A9"/>
    <w:rsid w:val="00CD450D"/>
    <w:rsid w:val="00CD51AF"/>
    <w:rsid w:val="00CD56D6"/>
    <w:rsid w:val="00CD67B3"/>
    <w:rsid w:val="00CD7F39"/>
    <w:rsid w:val="00CE08EF"/>
    <w:rsid w:val="00CE0F45"/>
    <w:rsid w:val="00CE1542"/>
    <w:rsid w:val="00CE3462"/>
    <w:rsid w:val="00CE34F4"/>
    <w:rsid w:val="00CE373D"/>
    <w:rsid w:val="00CE3816"/>
    <w:rsid w:val="00CE4381"/>
    <w:rsid w:val="00CE5F70"/>
    <w:rsid w:val="00CE651E"/>
    <w:rsid w:val="00CE72CC"/>
    <w:rsid w:val="00CE7936"/>
    <w:rsid w:val="00CF0497"/>
    <w:rsid w:val="00CF0562"/>
    <w:rsid w:val="00CF0D32"/>
    <w:rsid w:val="00CF14DC"/>
    <w:rsid w:val="00CF17D2"/>
    <w:rsid w:val="00CF1B9A"/>
    <w:rsid w:val="00CF2221"/>
    <w:rsid w:val="00CF22B3"/>
    <w:rsid w:val="00CF3AE6"/>
    <w:rsid w:val="00CF3C00"/>
    <w:rsid w:val="00CF45C6"/>
    <w:rsid w:val="00CF6880"/>
    <w:rsid w:val="00CF6A1D"/>
    <w:rsid w:val="00CF7AF6"/>
    <w:rsid w:val="00D0118F"/>
    <w:rsid w:val="00D03017"/>
    <w:rsid w:val="00D0314D"/>
    <w:rsid w:val="00D036AE"/>
    <w:rsid w:val="00D03AD7"/>
    <w:rsid w:val="00D03CED"/>
    <w:rsid w:val="00D043A7"/>
    <w:rsid w:val="00D057B5"/>
    <w:rsid w:val="00D06351"/>
    <w:rsid w:val="00D06CD7"/>
    <w:rsid w:val="00D07402"/>
    <w:rsid w:val="00D07D31"/>
    <w:rsid w:val="00D1080F"/>
    <w:rsid w:val="00D11A5C"/>
    <w:rsid w:val="00D121A1"/>
    <w:rsid w:val="00D126F0"/>
    <w:rsid w:val="00D13BE3"/>
    <w:rsid w:val="00D1446B"/>
    <w:rsid w:val="00D1485E"/>
    <w:rsid w:val="00D15489"/>
    <w:rsid w:val="00D15C2B"/>
    <w:rsid w:val="00D15D57"/>
    <w:rsid w:val="00D1671C"/>
    <w:rsid w:val="00D1713B"/>
    <w:rsid w:val="00D17AE2"/>
    <w:rsid w:val="00D2042B"/>
    <w:rsid w:val="00D20583"/>
    <w:rsid w:val="00D205FF"/>
    <w:rsid w:val="00D21A2C"/>
    <w:rsid w:val="00D2215A"/>
    <w:rsid w:val="00D2279D"/>
    <w:rsid w:val="00D22B40"/>
    <w:rsid w:val="00D22BA9"/>
    <w:rsid w:val="00D22DE2"/>
    <w:rsid w:val="00D235D6"/>
    <w:rsid w:val="00D23618"/>
    <w:rsid w:val="00D24638"/>
    <w:rsid w:val="00D253B3"/>
    <w:rsid w:val="00D2553C"/>
    <w:rsid w:val="00D25783"/>
    <w:rsid w:val="00D262B1"/>
    <w:rsid w:val="00D26335"/>
    <w:rsid w:val="00D26404"/>
    <w:rsid w:val="00D26468"/>
    <w:rsid w:val="00D26BB5"/>
    <w:rsid w:val="00D27F03"/>
    <w:rsid w:val="00D30C32"/>
    <w:rsid w:val="00D31978"/>
    <w:rsid w:val="00D31CA4"/>
    <w:rsid w:val="00D31FBC"/>
    <w:rsid w:val="00D32097"/>
    <w:rsid w:val="00D321B9"/>
    <w:rsid w:val="00D32C62"/>
    <w:rsid w:val="00D32CB4"/>
    <w:rsid w:val="00D32D71"/>
    <w:rsid w:val="00D331DF"/>
    <w:rsid w:val="00D3410D"/>
    <w:rsid w:val="00D34790"/>
    <w:rsid w:val="00D35714"/>
    <w:rsid w:val="00D359F4"/>
    <w:rsid w:val="00D35E98"/>
    <w:rsid w:val="00D3620C"/>
    <w:rsid w:val="00D3729B"/>
    <w:rsid w:val="00D37BF2"/>
    <w:rsid w:val="00D407D8"/>
    <w:rsid w:val="00D40B0B"/>
    <w:rsid w:val="00D412C7"/>
    <w:rsid w:val="00D4247E"/>
    <w:rsid w:val="00D435BE"/>
    <w:rsid w:val="00D447D7"/>
    <w:rsid w:val="00D452EC"/>
    <w:rsid w:val="00D45D45"/>
    <w:rsid w:val="00D463C8"/>
    <w:rsid w:val="00D4699A"/>
    <w:rsid w:val="00D46BFE"/>
    <w:rsid w:val="00D46F97"/>
    <w:rsid w:val="00D4768F"/>
    <w:rsid w:val="00D50863"/>
    <w:rsid w:val="00D50C55"/>
    <w:rsid w:val="00D518CA"/>
    <w:rsid w:val="00D51A91"/>
    <w:rsid w:val="00D52692"/>
    <w:rsid w:val="00D52DC7"/>
    <w:rsid w:val="00D53C43"/>
    <w:rsid w:val="00D53CBF"/>
    <w:rsid w:val="00D551C4"/>
    <w:rsid w:val="00D55275"/>
    <w:rsid w:val="00D5590F"/>
    <w:rsid w:val="00D559CF"/>
    <w:rsid w:val="00D55B53"/>
    <w:rsid w:val="00D55BD5"/>
    <w:rsid w:val="00D56465"/>
    <w:rsid w:val="00D56A5F"/>
    <w:rsid w:val="00D57165"/>
    <w:rsid w:val="00D57C2C"/>
    <w:rsid w:val="00D57F5B"/>
    <w:rsid w:val="00D57F8C"/>
    <w:rsid w:val="00D60A8B"/>
    <w:rsid w:val="00D61A14"/>
    <w:rsid w:val="00D624A2"/>
    <w:rsid w:val="00D6288F"/>
    <w:rsid w:val="00D62A42"/>
    <w:rsid w:val="00D62F57"/>
    <w:rsid w:val="00D63292"/>
    <w:rsid w:val="00D63767"/>
    <w:rsid w:val="00D63E33"/>
    <w:rsid w:val="00D63F57"/>
    <w:rsid w:val="00D64441"/>
    <w:rsid w:val="00D64897"/>
    <w:rsid w:val="00D66235"/>
    <w:rsid w:val="00D67D64"/>
    <w:rsid w:val="00D70638"/>
    <w:rsid w:val="00D712D9"/>
    <w:rsid w:val="00D71380"/>
    <w:rsid w:val="00D725A1"/>
    <w:rsid w:val="00D735F8"/>
    <w:rsid w:val="00D73FD7"/>
    <w:rsid w:val="00D74A02"/>
    <w:rsid w:val="00D74CA1"/>
    <w:rsid w:val="00D74E12"/>
    <w:rsid w:val="00D75032"/>
    <w:rsid w:val="00D7526B"/>
    <w:rsid w:val="00D7574F"/>
    <w:rsid w:val="00D777A7"/>
    <w:rsid w:val="00D81EEB"/>
    <w:rsid w:val="00D82E2D"/>
    <w:rsid w:val="00D84B91"/>
    <w:rsid w:val="00D85BD7"/>
    <w:rsid w:val="00D86AC1"/>
    <w:rsid w:val="00D86B1D"/>
    <w:rsid w:val="00D86B28"/>
    <w:rsid w:val="00D87F0D"/>
    <w:rsid w:val="00D903D1"/>
    <w:rsid w:val="00D90BB0"/>
    <w:rsid w:val="00D92185"/>
    <w:rsid w:val="00D92685"/>
    <w:rsid w:val="00D933DC"/>
    <w:rsid w:val="00D93615"/>
    <w:rsid w:val="00D936ED"/>
    <w:rsid w:val="00D93B6C"/>
    <w:rsid w:val="00D943D2"/>
    <w:rsid w:val="00D94EB1"/>
    <w:rsid w:val="00D951EE"/>
    <w:rsid w:val="00D955FB"/>
    <w:rsid w:val="00D95D58"/>
    <w:rsid w:val="00D95D5D"/>
    <w:rsid w:val="00D97316"/>
    <w:rsid w:val="00D973DF"/>
    <w:rsid w:val="00D97D81"/>
    <w:rsid w:val="00DA0614"/>
    <w:rsid w:val="00DA2C52"/>
    <w:rsid w:val="00DA42FF"/>
    <w:rsid w:val="00DA4686"/>
    <w:rsid w:val="00DA4873"/>
    <w:rsid w:val="00DA4FF3"/>
    <w:rsid w:val="00DA5642"/>
    <w:rsid w:val="00DA5647"/>
    <w:rsid w:val="00DA5F7B"/>
    <w:rsid w:val="00DA6EB5"/>
    <w:rsid w:val="00DA7261"/>
    <w:rsid w:val="00DA7DF1"/>
    <w:rsid w:val="00DB0B47"/>
    <w:rsid w:val="00DB13B8"/>
    <w:rsid w:val="00DB194E"/>
    <w:rsid w:val="00DB2423"/>
    <w:rsid w:val="00DB294C"/>
    <w:rsid w:val="00DB2996"/>
    <w:rsid w:val="00DB2A44"/>
    <w:rsid w:val="00DB2B33"/>
    <w:rsid w:val="00DB2F55"/>
    <w:rsid w:val="00DB3463"/>
    <w:rsid w:val="00DB3814"/>
    <w:rsid w:val="00DB3C5A"/>
    <w:rsid w:val="00DB4026"/>
    <w:rsid w:val="00DB4F7D"/>
    <w:rsid w:val="00DB5BC6"/>
    <w:rsid w:val="00DB66D3"/>
    <w:rsid w:val="00DB6C6A"/>
    <w:rsid w:val="00DB7400"/>
    <w:rsid w:val="00DC0AA4"/>
    <w:rsid w:val="00DC1553"/>
    <w:rsid w:val="00DC1A27"/>
    <w:rsid w:val="00DC1F28"/>
    <w:rsid w:val="00DC35E4"/>
    <w:rsid w:val="00DC36B8"/>
    <w:rsid w:val="00DC3DC4"/>
    <w:rsid w:val="00DC48EE"/>
    <w:rsid w:val="00DC510D"/>
    <w:rsid w:val="00DC550C"/>
    <w:rsid w:val="00DC71AE"/>
    <w:rsid w:val="00DD028A"/>
    <w:rsid w:val="00DD1334"/>
    <w:rsid w:val="00DD13B7"/>
    <w:rsid w:val="00DD1F44"/>
    <w:rsid w:val="00DD3313"/>
    <w:rsid w:val="00DD3678"/>
    <w:rsid w:val="00DD4264"/>
    <w:rsid w:val="00DD43B0"/>
    <w:rsid w:val="00DD48F4"/>
    <w:rsid w:val="00DD501E"/>
    <w:rsid w:val="00DD5520"/>
    <w:rsid w:val="00DD5952"/>
    <w:rsid w:val="00DD59DA"/>
    <w:rsid w:val="00DD5A7C"/>
    <w:rsid w:val="00DD6D9A"/>
    <w:rsid w:val="00DD7378"/>
    <w:rsid w:val="00DD7603"/>
    <w:rsid w:val="00DD7B43"/>
    <w:rsid w:val="00DD7BE8"/>
    <w:rsid w:val="00DE14A7"/>
    <w:rsid w:val="00DE19A1"/>
    <w:rsid w:val="00DE1F80"/>
    <w:rsid w:val="00DE22D9"/>
    <w:rsid w:val="00DE2443"/>
    <w:rsid w:val="00DE245E"/>
    <w:rsid w:val="00DE27BC"/>
    <w:rsid w:val="00DE3EC9"/>
    <w:rsid w:val="00DE3F9F"/>
    <w:rsid w:val="00DE44A3"/>
    <w:rsid w:val="00DE47AC"/>
    <w:rsid w:val="00DE5650"/>
    <w:rsid w:val="00DE5DB6"/>
    <w:rsid w:val="00DE607F"/>
    <w:rsid w:val="00DE6127"/>
    <w:rsid w:val="00DE6DA6"/>
    <w:rsid w:val="00DE6DC6"/>
    <w:rsid w:val="00DE7B3B"/>
    <w:rsid w:val="00DE7E83"/>
    <w:rsid w:val="00DE7EBE"/>
    <w:rsid w:val="00DF0630"/>
    <w:rsid w:val="00DF067F"/>
    <w:rsid w:val="00DF0C5E"/>
    <w:rsid w:val="00DF0CE4"/>
    <w:rsid w:val="00DF116C"/>
    <w:rsid w:val="00DF2ACA"/>
    <w:rsid w:val="00DF2F2F"/>
    <w:rsid w:val="00DF4300"/>
    <w:rsid w:val="00DF6A5B"/>
    <w:rsid w:val="00DF7987"/>
    <w:rsid w:val="00E00003"/>
    <w:rsid w:val="00E005F2"/>
    <w:rsid w:val="00E03267"/>
    <w:rsid w:val="00E041C7"/>
    <w:rsid w:val="00E043CB"/>
    <w:rsid w:val="00E045D3"/>
    <w:rsid w:val="00E04AD9"/>
    <w:rsid w:val="00E07001"/>
    <w:rsid w:val="00E072C6"/>
    <w:rsid w:val="00E07B38"/>
    <w:rsid w:val="00E1053D"/>
    <w:rsid w:val="00E10AE8"/>
    <w:rsid w:val="00E110BD"/>
    <w:rsid w:val="00E11670"/>
    <w:rsid w:val="00E11F34"/>
    <w:rsid w:val="00E1295E"/>
    <w:rsid w:val="00E1349E"/>
    <w:rsid w:val="00E14386"/>
    <w:rsid w:val="00E1451D"/>
    <w:rsid w:val="00E1472B"/>
    <w:rsid w:val="00E1570D"/>
    <w:rsid w:val="00E16784"/>
    <w:rsid w:val="00E16D04"/>
    <w:rsid w:val="00E1795D"/>
    <w:rsid w:val="00E20796"/>
    <w:rsid w:val="00E20C2B"/>
    <w:rsid w:val="00E21216"/>
    <w:rsid w:val="00E21C1C"/>
    <w:rsid w:val="00E22397"/>
    <w:rsid w:val="00E228A5"/>
    <w:rsid w:val="00E231E5"/>
    <w:rsid w:val="00E23EDF"/>
    <w:rsid w:val="00E2438D"/>
    <w:rsid w:val="00E24A3F"/>
    <w:rsid w:val="00E25F37"/>
    <w:rsid w:val="00E26EDD"/>
    <w:rsid w:val="00E272AE"/>
    <w:rsid w:val="00E27B6E"/>
    <w:rsid w:val="00E27E62"/>
    <w:rsid w:val="00E3037B"/>
    <w:rsid w:val="00E304EE"/>
    <w:rsid w:val="00E31BF2"/>
    <w:rsid w:val="00E31D94"/>
    <w:rsid w:val="00E331C0"/>
    <w:rsid w:val="00E34134"/>
    <w:rsid w:val="00E34263"/>
    <w:rsid w:val="00E35143"/>
    <w:rsid w:val="00E35947"/>
    <w:rsid w:val="00E36801"/>
    <w:rsid w:val="00E36CB2"/>
    <w:rsid w:val="00E37AE8"/>
    <w:rsid w:val="00E37D66"/>
    <w:rsid w:val="00E37D82"/>
    <w:rsid w:val="00E40A26"/>
    <w:rsid w:val="00E40A32"/>
    <w:rsid w:val="00E40F04"/>
    <w:rsid w:val="00E4114E"/>
    <w:rsid w:val="00E41942"/>
    <w:rsid w:val="00E42168"/>
    <w:rsid w:val="00E42B9F"/>
    <w:rsid w:val="00E4380F"/>
    <w:rsid w:val="00E44F67"/>
    <w:rsid w:val="00E45B80"/>
    <w:rsid w:val="00E46351"/>
    <w:rsid w:val="00E465D8"/>
    <w:rsid w:val="00E46A0A"/>
    <w:rsid w:val="00E46AF8"/>
    <w:rsid w:val="00E478D4"/>
    <w:rsid w:val="00E47B95"/>
    <w:rsid w:val="00E513DF"/>
    <w:rsid w:val="00E51C54"/>
    <w:rsid w:val="00E521E1"/>
    <w:rsid w:val="00E5275C"/>
    <w:rsid w:val="00E534BC"/>
    <w:rsid w:val="00E53990"/>
    <w:rsid w:val="00E5440E"/>
    <w:rsid w:val="00E5495B"/>
    <w:rsid w:val="00E54DE3"/>
    <w:rsid w:val="00E558B9"/>
    <w:rsid w:val="00E558C9"/>
    <w:rsid w:val="00E55A6F"/>
    <w:rsid w:val="00E55D1D"/>
    <w:rsid w:val="00E564BC"/>
    <w:rsid w:val="00E56FB4"/>
    <w:rsid w:val="00E577ED"/>
    <w:rsid w:val="00E57894"/>
    <w:rsid w:val="00E614A4"/>
    <w:rsid w:val="00E616F0"/>
    <w:rsid w:val="00E62B07"/>
    <w:rsid w:val="00E62B3E"/>
    <w:rsid w:val="00E63B32"/>
    <w:rsid w:val="00E64029"/>
    <w:rsid w:val="00E645BC"/>
    <w:rsid w:val="00E64E02"/>
    <w:rsid w:val="00E6540F"/>
    <w:rsid w:val="00E65480"/>
    <w:rsid w:val="00E65647"/>
    <w:rsid w:val="00E6616F"/>
    <w:rsid w:val="00E67285"/>
    <w:rsid w:val="00E67705"/>
    <w:rsid w:val="00E679A0"/>
    <w:rsid w:val="00E71464"/>
    <w:rsid w:val="00E71791"/>
    <w:rsid w:val="00E71BC6"/>
    <w:rsid w:val="00E72B1F"/>
    <w:rsid w:val="00E72D5A"/>
    <w:rsid w:val="00E735C3"/>
    <w:rsid w:val="00E73EDE"/>
    <w:rsid w:val="00E74EB0"/>
    <w:rsid w:val="00E751EA"/>
    <w:rsid w:val="00E76059"/>
    <w:rsid w:val="00E764E3"/>
    <w:rsid w:val="00E76BA9"/>
    <w:rsid w:val="00E77298"/>
    <w:rsid w:val="00E81164"/>
    <w:rsid w:val="00E8192B"/>
    <w:rsid w:val="00E8315F"/>
    <w:rsid w:val="00E84537"/>
    <w:rsid w:val="00E852A2"/>
    <w:rsid w:val="00E85A15"/>
    <w:rsid w:val="00E86486"/>
    <w:rsid w:val="00E86994"/>
    <w:rsid w:val="00E87830"/>
    <w:rsid w:val="00E87F92"/>
    <w:rsid w:val="00E90E7A"/>
    <w:rsid w:val="00E91158"/>
    <w:rsid w:val="00E91549"/>
    <w:rsid w:val="00E91B11"/>
    <w:rsid w:val="00E9271A"/>
    <w:rsid w:val="00E936AF"/>
    <w:rsid w:val="00E93B73"/>
    <w:rsid w:val="00E9526C"/>
    <w:rsid w:val="00E95697"/>
    <w:rsid w:val="00E95D22"/>
    <w:rsid w:val="00E96CEC"/>
    <w:rsid w:val="00EA08D7"/>
    <w:rsid w:val="00EA10F9"/>
    <w:rsid w:val="00EA2158"/>
    <w:rsid w:val="00EA242B"/>
    <w:rsid w:val="00EA2B3C"/>
    <w:rsid w:val="00EA2F7D"/>
    <w:rsid w:val="00EA3C8E"/>
    <w:rsid w:val="00EA5442"/>
    <w:rsid w:val="00EA5ACD"/>
    <w:rsid w:val="00EB055C"/>
    <w:rsid w:val="00EB0614"/>
    <w:rsid w:val="00EB0DA4"/>
    <w:rsid w:val="00EB0E0E"/>
    <w:rsid w:val="00EB1FFF"/>
    <w:rsid w:val="00EB2E83"/>
    <w:rsid w:val="00EB2F8D"/>
    <w:rsid w:val="00EB3575"/>
    <w:rsid w:val="00EB3CBD"/>
    <w:rsid w:val="00EB3E0B"/>
    <w:rsid w:val="00EB4152"/>
    <w:rsid w:val="00EB4550"/>
    <w:rsid w:val="00EB4F68"/>
    <w:rsid w:val="00EB63D8"/>
    <w:rsid w:val="00EB6504"/>
    <w:rsid w:val="00EB683A"/>
    <w:rsid w:val="00EB78C8"/>
    <w:rsid w:val="00EB78EC"/>
    <w:rsid w:val="00EC05DD"/>
    <w:rsid w:val="00EC22ED"/>
    <w:rsid w:val="00EC3077"/>
    <w:rsid w:val="00EC36EF"/>
    <w:rsid w:val="00EC3EDA"/>
    <w:rsid w:val="00EC4910"/>
    <w:rsid w:val="00EC4998"/>
    <w:rsid w:val="00EC5166"/>
    <w:rsid w:val="00EC5518"/>
    <w:rsid w:val="00EC6095"/>
    <w:rsid w:val="00EC6238"/>
    <w:rsid w:val="00EC70AF"/>
    <w:rsid w:val="00EC71DC"/>
    <w:rsid w:val="00EC76DA"/>
    <w:rsid w:val="00EC780F"/>
    <w:rsid w:val="00ED1D8C"/>
    <w:rsid w:val="00ED1F92"/>
    <w:rsid w:val="00ED2025"/>
    <w:rsid w:val="00ED31FF"/>
    <w:rsid w:val="00ED38E4"/>
    <w:rsid w:val="00ED4D27"/>
    <w:rsid w:val="00ED5347"/>
    <w:rsid w:val="00ED6687"/>
    <w:rsid w:val="00ED715D"/>
    <w:rsid w:val="00ED78A6"/>
    <w:rsid w:val="00EE0333"/>
    <w:rsid w:val="00EE126B"/>
    <w:rsid w:val="00EE26E5"/>
    <w:rsid w:val="00EE2F7E"/>
    <w:rsid w:val="00EE3363"/>
    <w:rsid w:val="00EE36BF"/>
    <w:rsid w:val="00EE3764"/>
    <w:rsid w:val="00EE497F"/>
    <w:rsid w:val="00EE53EA"/>
    <w:rsid w:val="00EE551A"/>
    <w:rsid w:val="00EE5674"/>
    <w:rsid w:val="00EE602A"/>
    <w:rsid w:val="00EE68E7"/>
    <w:rsid w:val="00EE6A31"/>
    <w:rsid w:val="00EE6C75"/>
    <w:rsid w:val="00EE7973"/>
    <w:rsid w:val="00EF0AF6"/>
    <w:rsid w:val="00EF0FB2"/>
    <w:rsid w:val="00EF10C9"/>
    <w:rsid w:val="00EF15D8"/>
    <w:rsid w:val="00EF191B"/>
    <w:rsid w:val="00EF2136"/>
    <w:rsid w:val="00EF33E5"/>
    <w:rsid w:val="00EF3564"/>
    <w:rsid w:val="00EF3A73"/>
    <w:rsid w:val="00EF3F7D"/>
    <w:rsid w:val="00EF4F00"/>
    <w:rsid w:val="00EF6369"/>
    <w:rsid w:val="00EF66DD"/>
    <w:rsid w:val="00EF687C"/>
    <w:rsid w:val="00EF7571"/>
    <w:rsid w:val="00EF7BDC"/>
    <w:rsid w:val="00EF7D2D"/>
    <w:rsid w:val="00F0039F"/>
    <w:rsid w:val="00F02614"/>
    <w:rsid w:val="00F02DCD"/>
    <w:rsid w:val="00F0460D"/>
    <w:rsid w:val="00F0507B"/>
    <w:rsid w:val="00F058FB"/>
    <w:rsid w:val="00F06A51"/>
    <w:rsid w:val="00F0717C"/>
    <w:rsid w:val="00F079DF"/>
    <w:rsid w:val="00F10CF7"/>
    <w:rsid w:val="00F10E3F"/>
    <w:rsid w:val="00F117AC"/>
    <w:rsid w:val="00F11E4E"/>
    <w:rsid w:val="00F120D3"/>
    <w:rsid w:val="00F124D1"/>
    <w:rsid w:val="00F126D6"/>
    <w:rsid w:val="00F12E77"/>
    <w:rsid w:val="00F13A97"/>
    <w:rsid w:val="00F13B5F"/>
    <w:rsid w:val="00F13CAA"/>
    <w:rsid w:val="00F13CDD"/>
    <w:rsid w:val="00F13D58"/>
    <w:rsid w:val="00F14ADA"/>
    <w:rsid w:val="00F151A0"/>
    <w:rsid w:val="00F1559A"/>
    <w:rsid w:val="00F1599A"/>
    <w:rsid w:val="00F168CD"/>
    <w:rsid w:val="00F168FE"/>
    <w:rsid w:val="00F17427"/>
    <w:rsid w:val="00F178DD"/>
    <w:rsid w:val="00F214DB"/>
    <w:rsid w:val="00F22F38"/>
    <w:rsid w:val="00F23123"/>
    <w:rsid w:val="00F239B7"/>
    <w:rsid w:val="00F2498D"/>
    <w:rsid w:val="00F24C14"/>
    <w:rsid w:val="00F2538D"/>
    <w:rsid w:val="00F259D8"/>
    <w:rsid w:val="00F25FD2"/>
    <w:rsid w:val="00F26244"/>
    <w:rsid w:val="00F26396"/>
    <w:rsid w:val="00F263DF"/>
    <w:rsid w:val="00F26987"/>
    <w:rsid w:val="00F27554"/>
    <w:rsid w:val="00F277AA"/>
    <w:rsid w:val="00F27A8E"/>
    <w:rsid w:val="00F30D17"/>
    <w:rsid w:val="00F31368"/>
    <w:rsid w:val="00F3142F"/>
    <w:rsid w:val="00F31962"/>
    <w:rsid w:val="00F31FDD"/>
    <w:rsid w:val="00F3214E"/>
    <w:rsid w:val="00F32EF1"/>
    <w:rsid w:val="00F33BD6"/>
    <w:rsid w:val="00F342CC"/>
    <w:rsid w:val="00F34E96"/>
    <w:rsid w:val="00F3510A"/>
    <w:rsid w:val="00F35167"/>
    <w:rsid w:val="00F35FB1"/>
    <w:rsid w:val="00F37140"/>
    <w:rsid w:val="00F3723C"/>
    <w:rsid w:val="00F37254"/>
    <w:rsid w:val="00F40933"/>
    <w:rsid w:val="00F40973"/>
    <w:rsid w:val="00F40A93"/>
    <w:rsid w:val="00F413F9"/>
    <w:rsid w:val="00F419AB"/>
    <w:rsid w:val="00F42E1E"/>
    <w:rsid w:val="00F43951"/>
    <w:rsid w:val="00F4457D"/>
    <w:rsid w:val="00F4545C"/>
    <w:rsid w:val="00F465F5"/>
    <w:rsid w:val="00F466B9"/>
    <w:rsid w:val="00F47F67"/>
    <w:rsid w:val="00F47FCA"/>
    <w:rsid w:val="00F5024E"/>
    <w:rsid w:val="00F504B3"/>
    <w:rsid w:val="00F50FC0"/>
    <w:rsid w:val="00F51FFD"/>
    <w:rsid w:val="00F52E57"/>
    <w:rsid w:val="00F54387"/>
    <w:rsid w:val="00F54449"/>
    <w:rsid w:val="00F5465C"/>
    <w:rsid w:val="00F54C7F"/>
    <w:rsid w:val="00F558B4"/>
    <w:rsid w:val="00F55A37"/>
    <w:rsid w:val="00F56438"/>
    <w:rsid w:val="00F56919"/>
    <w:rsid w:val="00F56B79"/>
    <w:rsid w:val="00F56CA6"/>
    <w:rsid w:val="00F56D88"/>
    <w:rsid w:val="00F578E4"/>
    <w:rsid w:val="00F60780"/>
    <w:rsid w:val="00F6079B"/>
    <w:rsid w:val="00F611EB"/>
    <w:rsid w:val="00F61201"/>
    <w:rsid w:val="00F61CEA"/>
    <w:rsid w:val="00F6262E"/>
    <w:rsid w:val="00F6269C"/>
    <w:rsid w:val="00F62FCA"/>
    <w:rsid w:val="00F64416"/>
    <w:rsid w:val="00F6501E"/>
    <w:rsid w:val="00F66893"/>
    <w:rsid w:val="00F67841"/>
    <w:rsid w:val="00F70090"/>
    <w:rsid w:val="00F70263"/>
    <w:rsid w:val="00F7029C"/>
    <w:rsid w:val="00F70D6A"/>
    <w:rsid w:val="00F7129E"/>
    <w:rsid w:val="00F72335"/>
    <w:rsid w:val="00F7234D"/>
    <w:rsid w:val="00F72449"/>
    <w:rsid w:val="00F72664"/>
    <w:rsid w:val="00F726B8"/>
    <w:rsid w:val="00F72A02"/>
    <w:rsid w:val="00F731F0"/>
    <w:rsid w:val="00F77386"/>
    <w:rsid w:val="00F80305"/>
    <w:rsid w:val="00F80F48"/>
    <w:rsid w:val="00F817DE"/>
    <w:rsid w:val="00F81CDA"/>
    <w:rsid w:val="00F82282"/>
    <w:rsid w:val="00F833C4"/>
    <w:rsid w:val="00F83659"/>
    <w:rsid w:val="00F83EE3"/>
    <w:rsid w:val="00F84BC1"/>
    <w:rsid w:val="00F86D2E"/>
    <w:rsid w:val="00F87A53"/>
    <w:rsid w:val="00F87AAD"/>
    <w:rsid w:val="00F91CD6"/>
    <w:rsid w:val="00F9288C"/>
    <w:rsid w:val="00F94195"/>
    <w:rsid w:val="00F9498B"/>
    <w:rsid w:val="00F94A59"/>
    <w:rsid w:val="00F952D8"/>
    <w:rsid w:val="00F9571E"/>
    <w:rsid w:val="00F95A21"/>
    <w:rsid w:val="00F95E55"/>
    <w:rsid w:val="00F96258"/>
    <w:rsid w:val="00F9650E"/>
    <w:rsid w:val="00FA0E4F"/>
    <w:rsid w:val="00FA1742"/>
    <w:rsid w:val="00FA239A"/>
    <w:rsid w:val="00FA27C0"/>
    <w:rsid w:val="00FA2FD1"/>
    <w:rsid w:val="00FA32D6"/>
    <w:rsid w:val="00FA39E6"/>
    <w:rsid w:val="00FA4143"/>
    <w:rsid w:val="00FA433E"/>
    <w:rsid w:val="00FA447E"/>
    <w:rsid w:val="00FA5240"/>
    <w:rsid w:val="00FA569F"/>
    <w:rsid w:val="00FA5A3F"/>
    <w:rsid w:val="00FA5F32"/>
    <w:rsid w:val="00FA62B9"/>
    <w:rsid w:val="00FA64EB"/>
    <w:rsid w:val="00FA671F"/>
    <w:rsid w:val="00FA69D3"/>
    <w:rsid w:val="00FA7BE6"/>
    <w:rsid w:val="00FA7C74"/>
    <w:rsid w:val="00FA7DB2"/>
    <w:rsid w:val="00FA7FC7"/>
    <w:rsid w:val="00FB022C"/>
    <w:rsid w:val="00FB123C"/>
    <w:rsid w:val="00FB124C"/>
    <w:rsid w:val="00FB1DAF"/>
    <w:rsid w:val="00FB2FF3"/>
    <w:rsid w:val="00FB3251"/>
    <w:rsid w:val="00FB3892"/>
    <w:rsid w:val="00FB3C1D"/>
    <w:rsid w:val="00FB4039"/>
    <w:rsid w:val="00FB4291"/>
    <w:rsid w:val="00FB43CA"/>
    <w:rsid w:val="00FB486A"/>
    <w:rsid w:val="00FB4C7C"/>
    <w:rsid w:val="00FB637E"/>
    <w:rsid w:val="00FB7333"/>
    <w:rsid w:val="00FB76EB"/>
    <w:rsid w:val="00FB77DF"/>
    <w:rsid w:val="00FC118E"/>
    <w:rsid w:val="00FC1207"/>
    <w:rsid w:val="00FC200D"/>
    <w:rsid w:val="00FC2706"/>
    <w:rsid w:val="00FC2FBD"/>
    <w:rsid w:val="00FC3895"/>
    <w:rsid w:val="00FC406A"/>
    <w:rsid w:val="00FC42B0"/>
    <w:rsid w:val="00FC4BB5"/>
    <w:rsid w:val="00FC556F"/>
    <w:rsid w:val="00FC6871"/>
    <w:rsid w:val="00FC700E"/>
    <w:rsid w:val="00FC7864"/>
    <w:rsid w:val="00FC7F47"/>
    <w:rsid w:val="00FD06BC"/>
    <w:rsid w:val="00FD0EA0"/>
    <w:rsid w:val="00FD105B"/>
    <w:rsid w:val="00FD21BC"/>
    <w:rsid w:val="00FD304B"/>
    <w:rsid w:val="00FD4989"/>
    <w:rsid w:val="00FD4FC4"/>
    <w:rsid w:val="00FD5085"/>
    <w:rsid w:val="00FD5650"/>
    <w:rsid w:val="00FD5D1B"/>
    <w:rsid w:val="00FD5D55"/>
    <w:rsid w:val="00FD5F29"/>
    <w:rsid w:val="00FD61E1"/>
    <w:rsid w:val="00FD632E"/>
    <w:rsid w:val="00FD64CF"/>
    <w:rsid w:val="00FD7DDE"/>
    <w:rsid w:val="00FD7EB6"/>
    <w:rsid w:val="00FD7F73"/>
    <w:rsid w:val="00FD7F83"/>
    <w:rsid w:val="00FE013D"/>
    <w:rsid w:val="00FE1B1F"/>
    <w:rsid w:val="00FE23B8"/>
    <w:rsid w:val="00FE2552"/>
    <w:rsid w:val="00FE3536"/>
    <w:rsid w:val="00FE3F6C"/>
    <w:rsid w:val="00FE481C"/>
    <w:rsid w:val="00FE4EA6"/>
    <w:rsid w:val="00FE5C63"/>
    <w:rsid w:val="00FE6202"/>
    <w:rsid w:val="00FE6898"/>
    <w:rsid w:val="00FF06FA"/>
    <w:rsid w:val="00FF164C"/>
    <w:rsid w:val="00FF2811"/>
    <w:rsid w:val="00FF2CA1"/>
    <w:rsid w:val="00FF2FC0"/>
    <w:rsid w:val="00FF3A05"/>
    <w:rsid w:val="00FF3B3C"/>
    <w:rsid w:val="00FF4C4F"/>
    <w:rsid w:val="00FF6655"/>
    <w:rsid w:val="00FF77D9"/>
    <w:rsid w:val="00FF7E44"/>
    <w:rsid w:val="250C7D3F"/>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375B78"/>
  <w15:docId w15:val="{799A5352-B068-4E95-8427-2B23CA5E81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algun Gothic"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unhideWhenUsed="1"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ascii="Arial" w:hAnsi="Arial"/>
      <w:szCs w:val="22"/>
      <w:lang w:eastAsia="en-US"/>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val="en-GB"/>
    </w:rPr>
  </w:style>
  <w:style w:type="paragraph" w:styleId="2">
    <w:name w:val="heading 2"/>
    <w:basedOn w:val="1"/>
    <w:next w:val="a"/>
    <w:link w:val="20"/>
    <w:qFormat/>
    <w:pPr>
      <w:numPr>
        <w:ilvl w:val="1"/>
      </w:numPr>
      <w:pBdr>
        <w:top w:val="none" w:sz="0" w:space="0" w:color="auto"/>
      </w:pBdr>
      <w:spacing w:before="180"/>
      <w:outlineLvl w:val="1"/>
    </w:pPr>
    <w:rPr>
      <w:sz w:val="24"/>
      <w:szCs w:val="32"/>
    </w:rPr>
  </w:style>
  <w:style w:type="paragraph" w:styleId="3">
    <w:name w:val="heading 3"/>
    <w:basedOn w:val="2"/>
    <w:next w:val="a"/>
    <w:link w:val="30"/>
    <w:qFormat/>
    <w:pPr>
      <w:numPr>
        <w:ilvl w:val="2"/>
      </w:numPr>
      <w:spacing w:before="120"/>
      <w:outlineLvl w:val="2"/>
    </w:pPr>
    <w:rPr>
      <w:sz w:val="22"/>
      <w:szCs w:val="28"/>
      <w:u w:val="single"/>
    </w:rPr>
  </w:style>
  <w:style w:type="paragraph" w:styleId="4">
    <w:name w:val="heading 4"/>
    <w:basedOn w:val="3"/>
    <w:next w:val="a"/>
    <w:link w:val="40"/>
    <w:qFormat/>
    <w:pPr>
      <w:numPr>
        <w:ilvl w:val="3"/>
      </w:numPr>
      <w:outlineLvl w:val="3"/>
    </w:pPr>
    <w:rPr>
      <w:sz w:val="24"/>
      <w:szCs w:val="24"/>
    </w:rPr>
  </w:style>
  <w:style w:type="paragraph" w:styleId="5">
    <w:name w:val="heading 5"/>
    <w:basedOn w:val="4"/>
    <w:next w:val="a"/>
    <w:link w:val="50"/>
    <w:qFormat/>
    <w:pPr>
      <w:numPr>
        <w:ilvl w:val="4"/>
      </w:numPr>
      <w:outlineLvl w:val="4"/>
    </w:pPr>
    <w:rPr>
      <w:sz w:val="22"/>
      <w:szCs w:val="22"/>
    </w:rPr>
  </w:style>
  <w:style w:type="paragraph" w:styleId="6">
    <w:name w:val="heading 6"/>
    <w:basedOn w:val="a"/>
    <w:next w:val="a"/>
    <w:link w:val="60"/>
    <w:qFormat/>
    <w:pPr>
      <w:keepNext/>
      <w:keepLines/>
      <w:numPr>
        <w:ilvl w:val="5"/>
        <w:numId w:val="1"/>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7">
    <w:name w:val="heading 7"/>
    <w:basedOn w:val="a"/>
    <w:next w:val="a"/>
    <w:link w:val="70"/>
    <w:qFormat/>
    <w:pPr>
      <w:keepNext/>
      <w:keepLines/>
      <w:numPr>
        <w:ilvl w:val="6"/>
        <w:numId w:val="1"/>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Document Map"/>
    <w:basedOn w:val="a"/>
    <w:link w:val="a4"/>
    <w:uiPriority w:val="99"/>
    <w:semiHidden/>
    <w:unhideWhenUsed/>
    <w:qFormat/>
    <w:pPr>
      <w:spacing w:after="0" w:line="240" w:lineRule="auto"/>
    </w:pPr>
    <w:rPr>
      <w:rFonts w:ascii="Tahoma" w:hAnsi="Tahoma" w:cs="Tahoma"/>
      <w:sz w:val="16"/>
      <w:szCs w:val="16"/>
    </w:rPr>
  </w:style>
  <w:style w:type="paragraph" w:styleId="a5">
    <w:name w:val="annotation text"/>
    <w:basedOn w:val="a"/>
    <w:link w:val="a6"/>
    <w:uiPriority w:val="99"/>
    <w:unhideWhenUsed/>
    <w:qFormat/>
    <w:rPr>
      <w:szCs w:val="20"/>
    </w:rPr>
  </w:style>
  <w:style w:type="paragraph" w:styleId="a7">
    <w:name w:val="Body Text"/>
    <w:basedOn w:val="a"/>
    <w:link w:val="a8"/>
    <w:uiPriority w:val="99"/>
    <w:unhideWhenUsed/>
    <w:qFormat/>
    <w:pPr>
      <w:spacing w:after="120"/>
    </w:pPr>
  </w:style>
  <w:style w:type="paragraph" w:styleId="21">
    <w:name w:val="List 2"/>
    <w:basedOn w:val="a"/>
    <w:uiPriority w:val="99"/>
    <w:semiHidden/>
    <w:unhideWhenUsed/>
    <w:qFormat/>
    <w:pPr>
      <w:ind w:leftChars="200" w:left="100" w:hangingChars="200" w:hanging="200"/>
      <w:contextualSpacing/>
    </w:pPr>
  </w:style>
  <w:style w:type="paragraph" w:styleId="a9">
    <w:name w:val="Balloon Text"/>
    <w:basedOn w:val="a"/>
    <w:link w:val="aa"/>
    <w:uiPriority w:val="99"/>
    <w:semiHidden/>
    <w:unhideWhenUsed/>
    <w:qFormat/>
    <w:pPr>
      <w:spacing w:after="0" w:line="240" w:lineRule="auto"/>
    </w:pPr>
    <w:rPr>
      <w:rFonts w:ascii="Tahoma" w:hAnsi="Tahoma" w:cs="Tahoma"/>
      <w:sz w:val="16"/>
      <w:szCs w:val="16"/>
    </w:rPr>
  </w:style>
  <w:style w:type="paragraph" w:styleId="ab">
    <w:name w:val="footer"/>
    <w:basedOn w:val="a"/>
    <w:qFormat/>
    <w:pPr>
      <w:tabs>
        <w:tab w:val="center" w:pos="4703"/>
        <w:tab w:val="right" w:pos="9406"/>
      </w:tabs>
    </w:pPr>
  </w:style>
  <w:style w:type="paragraph" w:styleId="ac">
    <w:name w:val="header"/>
    <w:basedOn w:val="a"/>
    <w:qFormat/>
    <w:pPr>
      <w:tabs>
        <w:tab w:val="center" w:pos="4703"/>
        <w:tab w:val="right" w:pos="9406"/>
      </w:tabs>
    </w:pPr>
  </w:style>
  <w:style w:type="paragraph" w:styleId="TOC1">
    <w:name w:val="toc 1"/>
    <w:basedOn w:val="a"/>
    <w:next w:val="a"/>
    <w:semiHidden/>
    <w:qFormat/>
  </w:style>
  <w:style w:type="paragraph" w:styleId="ad">
    <w:name w:val="List"/>
    <w:basedOn w:val="a"/>
    <w:qFormat/>
    <w:pPr>
      <w:ind w:left="283" w:hanging="283"/>
    </w:pPr>
  </w:style>
  <w:style w:type="paragraph" w:styleId="ae">
    <w:name w:val="footnote text"/>
    <w:basedOn w:val="a"/>
    <w:semiHidden/>
    <w:qFormat/>
    <w:rPr>
      <w:szCs w:val="20"/>
    </w:rPr>
  </w:style>
  <w:style w:type="paragraph" w:styleId="TOC2">
    <w:name w:val="toc 2"/>
    <w:basedOn w:val="a"/>
    <w:next w:val="a"/>
    <w:semiHidden/>
    <w:qFormat/>
    <w:pPr>
      <w:ind w:left="200"/>
    </w:pPr>
  </w:style>
  <w:style w:type="paragraph" w:styleId="af">
    <w:name w:val="Normal (Web)"/>
    <w:basedOn w:val="a"/>
    <w:uiPriority w:val="99"/>
    <w:semiHidden/>
    <w:unhideWhenUsed/>
    <w:qFormat/>
    <w:pPr>
      <w:spacing w:before="100" w:beforeAutospacing="1" w:after="100" w:afterAutospacing="1" w:line="240" w:lineRule="auto"/>
    </w:pPr>
    <w:rPr>
      <w:rFonts w:ascii="Times New Roman" w:eastAsia="Times New Roman" w:hAnsi="Times New Roman"/>
      <w:sz w:val="24"/>
      <w:szCs w:val="24"/>
    </w:rPr>
  </w:style>
  <w:style w:type="paragraph" w:styleId="af0">
    <w:name w:val="annotation subject"/>
    <w:basedOn w:val="a5"/>
    <w:next w:val="a5"/>
    <w:link w:val="af1"/>
    <w:uiPriority w:val="99"/>
    <w:semiHidden/>
    <w:unhideWhenUsed/>
    <w:qFormat/>
    <w:rPr>
      <w:b/>
      <w:bCs/>
    </w:rPr>
  </w:style>
  <w:style w:type="table" w:styleId="af2">
    <w:name w:val="Table Grid"/>
    <w:basedOn w:val="a1"/>
    <w:qFormat/>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basedOn w:val="a0"/>
    <w:qFormat/>
  </w:style>
  <w:style w:type="character" w:styleId="af4">
    <w:name w:val="FollowedHyperlink"/>
    <w:uiPriority w:val="99"/>
    <w:semiHidden/>
    <w:unhideWhenUsed/>
    <w:qFormat/>
    <w:rPr>
      <w:color w:val="800080"/>
      <w:u w:val="single"/>
    </w:rPr>
  </w:style>
  <w:style w:type="character" w:styleId="af5">
    <w:name w:val="Hyperlink"/>
    <w:qFormat/>
    <w:rPr>
      <w:color w:val="0000FF"/>
      <w:u w:val="single"/>
    </w:rPr>
  </w:style>
  <w:style w:type="character" w:styleId="af6">
    <w:name w:val="annotation reference"/>
    <w:semiHidden/>
    <w:unhideWhenUsed/>
    <w:qFormat/>
    <w:rPr>
      <w:sz w:val="16"/>
      <w:szCs w:val="16"/>
    </w:rPr>
  </w:style>
  <w:style w:type="character" w:styleId="af7">
    <w:name w:val="footnote reference"/>
    <w:semiHidden/>
    <w:qFormat/>
    <w:rPr>
      <w:vertAlign w:val="superscript"/>
    </w:rPr>
  </w:style>
  <w:style w:type="paragraph" w:customStyle="1" w:styleId="Doc-title">
    <w:name w:val="Doc-title"/>
    <w:basedOn w:val="a"/>
    <w:next w:val="a"/>
    <w:link w:val="Doc-titleChar"/>
    <w:qFormat/>
    <w:pPr>
      <w:spacing w:after="0" w:line="240" w:lineRule="auto"/>
      <w:ind w:left="1260" w:hanging="1260"/>
    </w:pPr>
    <w:rPr>
      <w:rFonts w:eastAsia="MS Mincho"/>
      <w:szCs w:val="24"/>
      <w:lang w:val="en-GB" w:eastAsia="en-GB"/>
    </w:rPr>
  </w:style>
  <w:style w:type="character" w:customStyle="1" w:styleId="Doc-titleChar">
    <w:name w:val="Doc-title Char"/>
    <w:link w:val="Doc-title"/>
    <w:rPr>
      <w:rFonts w:ascii="Arial" w:eastAsia="MS Mincho" w:hAnsi="Arial" w:cs="Times New Roman"/>
      <w:sz w:val="20"/>
      <w:szCs w:val="24"/>
      <w:lang w:val="en-GB" w:eastAsia="en-GB"/>
    </w:rPr>
  </w:style>
  <w:style w:type="character" w:customStyle="1" w:styleId="aa">
    <w:name w:val="批注框文本 字符"/>
    <w:link w:val="a9"/>
    <w:uiPriority w:val="99"/>
    <w:semiHidden/>
    <w:qFormat/>
    <w:rPr>
      <w:rFonts w:ascii="Tahoma" w:hAnsi="Tahoma" w:cs="Tahoma"/>
      <w:sz w:val="16"/>
      <w:szCs w:val="16"/>
    </w:rPr>
  </w:style>
  <w:style w:type="paragraph" w:styleId="af8">
    <w:name w:val="List Paragraph"/>
    <w:basedOn w:val="a"/>
    <w:uiPriority w:val="34"/>
    <w:qFormat/>
    <w:pPr>
      <w:ind w:left="720"/>
      <w:contextualSpacing/>
    </w:pPr>
  </w:style>
  <w:style w:type="character" w:customStyle="1" w:styleId="a4">
    <w:name w:val="文档结构图 字符"/>
    <w:link w:val="a3"/>
    <w:uiPriority w:val="99"/>
    <w:semiHidden/>
    <w:qFormat/>
    <w:rPr>
      <w:rFonts w:ascii="Tahoma" w:hAnsi="Tahoma" w:cs="Tahoma"/>
      <w:sz w:val="16"/>
      <w:szCs w:val="16"/>
    </w:rPr>
  </w:style>
  <w:style w:type="character" w:customStyle="1" w:styleId="10">
    <w:name w:val="标题 1 字符"/>
    <w:link w:val="1"/>
    <w:qFormat/>
    <w:rPr>
      <w:rFonts w:ascii="Arial" w:eastAsia="Times New Roman" w:hAnsi="Arial" w:cs="Arial"/>
      <w:sz w:val="28"/>
      <w:szCs w:val="36"/>
      <w:lang w:val="en-GB" w:eastAsia="zh-CN"/>
    </w:rPr>
  </w:style>
  <w:style w:type="character" w:customStyle="1" w:styleId="20">
    <w:name w:val="标题 2 字符"/>
    <w:link w:val="2"/>
    <w:qFormat/>
    <w:rPr>
      <w:rFonts w:ascii="Arial" w:eastAsia="Times New Roman" w:hAnsi="Arial" w:cs="Arial"/>
      <w:sz w:val="24"/>
      <w:szCs w:val="32"/>
      <w:lang w:val="en-GB" w:eastAsia="zh-CN"/>
    </w:rPr>
  </w:style>
  <w:style w:type="character" w:customStyle="1" w:styleId="30">
    <w:name w:val="标题 3 字符"/>
    <w:link w:val="3"/>
    <w:qFormat/>
    <w:rPr>
      <w:rFonts w:ascii="Arial" w:eastAsia="Times New Roman" w:hAnsi="Arial" w:cs="Arial"/>
      <w:sz w:val="22"/>
      <w:szCs w:val="28"/>
      <w:u w:val="single"/>
      <w:lang w:val="en-GB" w:eastAsia="zh-CN"/>
    </w:rPr>
  </w:style>
  <w:style w:type="character" w:customStyle="1" w:styleId="40">
    <w:name w:val="标题 4 字符"/>
    <w:link w:val="4"/>
    <w:qFormat/>
    <w:rPr>
      <w:rFonts w:ascii="Arial" w:eastAsia="Times New Roman" w:hAnsi="Arial" w:cs="Arial"/>
      <w:sz w:val="24"/>
      <w:szCs w:val="24"/>
      <w:u w:val="single"/>
      <w:lang w:val="en-GB" w:eastAsia="zh-CN"/>
    </w:rPr>
  </w:style>
  <w:style w:type="character" w:customStyle="1" w:styleId="50">
    <w:name w:val="标题 5 字符"/>
    <w:link w:val="5"/>
    <w:qFormat/>
    <w:rPr>
      <w:rFonts w:ascii="Arial" w:eastAsia="Times New Roman" w:hAnsi="Arial" w:cs="Arial"/>
      <w:sz w:val="22"/>
      <w:szCs w:val="22"/>
      <w:u w:val="single"/>
      <w:lang w:val="en-GB" w:eastAsia="zh-CN"/>
    </w:rPr>
  </w:style>
  <w:style w:type="character" w:customStyle="1" w:styleId="60">
    <w:name w:val="标题 6 字符"/>
    <w:link w:val="6"/>
    <w:qFormat/>
    <w:rPr>
      <w:rFonts w:ascii="Arial" w:eastAsia="Times New Roman" w:hAnsi="Arial" w:cs="Arial"/>
      <w:lang w:val="en-GB" w:eastAsia="zh-CN"/>
    </w:rPr>
  </w:style>
  <w:style w:type="character" w:customStyle="1" w:styleId="70">
    <w:name w:val="标题 7 字符"/>
    <w:link w:val="7"/>
    <w:qFormat/>
    <w:rPr>
      <w:rFonts w:ascii="Arial" w:eastAsia="Times New Roman" w:hAnsi="Arial" w:cs="Arial"/>
      <w:lang w:val="en-GB" w:eastAsia="zh-CN"/>
    </w:rPr>
  </w:style>
  <w:style w:type="character" w:customStyle="1" w:styleId="80">
    <w:name w:val="标题 8 字符"/>
    <w:link w:val="8"/>
    <w:qFormat/>
    <w:rPr>
      <w:rFonts w:ascii="Arial" w:eastAsia="Times New Roman" w:hAnsi="Arial" w:cs="Arial"/>
      <w:lang w:val="en-GB" w:eastAsia="zh-CN"/>
    </w:rPr>
  </w:style>
  <w:style w:type="character" w:customStyle="1" w:styleId="90">
    <w:name w:val="标题 9 字符"/>
    <w:link w:val="9"/>
    <w:qFormat/>
    <w:rPr>
      <w:rFonts w:ascii="Arial" w:eastAsia="Times New Roman" w:hAnsi="Arial" w:cs="Arial"/>
      <w:lang w:val="en-GB" w:eastAsia="zh-CN"/>
    </w:rPr>
  </w:style>
  <w:style w:type="paragraph" w:customStyle="1" w:styleId="3GPPHeader">
    <w:name w:val="3GPP_Header"/>
    <w:basedOn w:val="a"/>
    <w:link w:val="3GPPHeaderChar"/>
    <w:qFormat/>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qFormat/>
    <w:rPr>
      <w:rFonts w:ascii="Times New Roman" w:eastAsia="Times New Roman" w:hAnsi="Times New Roman" w:cs="Times New Roman"/>
      <w:b/>
      <w:sz w:val="24"/>
      <w:szCs w:val="20"/>
      <w:lang w:val="en-GB" w:eastAsia="zh-CN"/>
    </w:rPr>
  </w:style>
  <w:style w:type="character" w:customStyle="1" w:styleId="a6">
    <w:name w:val="批注文字 字符"/>
    <w:basedOn w:val="a0"/>
    <w:link w:val="a5"/>
    <w:uiPriority w:val="99"/>
  </w:style>
  <w:style w:type="character" w:customStyle="1" w:styleId="af1">
    <w:name w:val="批注主题 字符"/>
    <w:link w:val="af0"/>
    <w:uiPriority w:val="99"/>
    <w:semiHidden/>
    <w:qFormat/>
    <w:rPr>
      <w:b/>
      <w:bCs/>
    </w:rPr>
  </w:style>
  <w:style w:type="paragraph" w:customStyle="1" w:styleId="11">
    <w:name w:val="修订1"/>
    <w:hidden/>
    <w:uiPriority w:val="99"/>
    <w:semiHidden/>
    <w:qFormat/>
    <w:rPr>
      <w:sz w:val="22"/>
      <w:szCs w:val="22"/>
      <w:lang w:eastAsia="en-US"/>
    </w:rPr>
  </w:style>
  <w:style w:type="paragraph" w:customStyle="1" w:styleId="Doc-text2">
    <w:name w:val="Doc-text2"/>
    <w:basedOn w:val="a"/>
    <w:link w:val="Doc-text2Char"/>
    <w:qFormat/>
    <w:pPr>
      <w:tabs>
        <w:tab w:val="left" w:pos="1622"/>
      </w:tabs>
      <w:spacing w:after="0" w:line="240" w:lineRule="auto"/>
      <w:ind w:left="1622" w:hanging="363"/>
    </w:pPr>
    <w:rPr>
      <w:rFonts w:eastAsia="MS Mincho"/>
      <w:szCs w:val="24"/>
      <w:lang w:val="en-GB" w:eastAsia="en-GB"/>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msoins0">
    <w:name w:val="msoins"/>
    <w:basedOn w:val="a0"/>
    <w:qFormat/>
  </w:style>
  <w:style w:type="paragraph" w:customStyle="1" w:styleId="NO">
    <w:name w:val="NO"/>
    <w:basedOn w:val="a"/>
    <w:link w:val="NOChar"/>
    <w:qFormat/>
    <w:pPr>
      <w:keepLines/>
      <w:spacing w:after="180" w:line="240" w:lineRule="auto"/>
      <w:ind w:left="1135" w:hanging="851"/>
    </w:pPr>
    <w:rPr>
      <w:rFonts w:ascii="Times New Roman" w:eastAsia="Times New Roman" w:hAnsi="Times New Roman"/>
      <w:szCs w:val="20"/>
      <w:lang w:val="en-GB"/>
    </w:rPr>
  </w:style>
  <w:style w:type="paragraph" w:customStyle="1" w:styleId="B1">
    <w:name w:val="B1"/>
    <w:basedOn w:val="ad"/>
    <w:link w:val="B1Char"/>
    <w:qFormat/>
    <w:pPr>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character" w:customStyle="1" w:styleId="B1Char">
    <w:name w:val="B1 Char"/>
    <w:link w:val="B1"/>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bidi="ar-SA"/>
    </w:rPr>
  </w:style>
  <w:style w:type="character" w:customStyle="1" w:styleId="NOChar">
    <w:name w:val="NO Char"/>
    <w:link w:val="NO"/>
    <w:qFormat/>
    <w:rPr>
      <w:rFonts w:ascii="Times New Roman" w:eastAsia="Times New Roman" w:hAnsi="Times New Roman"/>
      <w:lang w:val="en-GB"/>
    </w:rPr>
  </w:style>
  <w:style w:type="paragraph" w:customStyle="1" w:styleId="TAL">
    <w:name w:val="TAL"/>
    <w:basedOn w:val="a"/>
    <w:link w:val="TALCar"/>
    <w:qFormat/>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TALCharChar">
    <w:name w:val="TAL Char Char"/>
    <w:basedOn w:val="a"/>
    <w:link w:val="TALCharCharChar"/>
    <w:qFormat/>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harCharChar">
    <w:name w:val="TAL Char Char Char"/>
    <w:link w:val="TALCharChar"/>
    <w:qFormat/>
    <w:rPr>
      <w:rFonts w:ascii="Arial" w:eastAsia="Times New Roman" w:hAnsi="Arial"/>
      <w:sz w:val="18"/>
      <w:lang w:val="en-GB" w:eastAsia="ja-JP"/>
    </w:rPr>
  </w:style>
  <w:style w:type="paragraph" w:customStyle="1" w:styleId="TAH">
    <w:name w:val="TAH"/>
    <w:basedOn w:val="a"/>
    <w:link w:val="TAHCar"/>
    <w:qFormat/>
    <w:pPr>
      <w:keepNext/>
      <w:keepLines/>
      <w:overflowPunct w:val="0"/>
      <w:autoSpaceDE w:val="0"/>
      <w:autoSpaceDN w:val="0"/>
      <w:adjustRightInd w:val="0"/>
      <w:spacing w:after="0" w:line="240" w:lineRule="auto"/>
      <w:jc w:val="center"/>
      <w:textAlignment w:val="baseline"/>
    </w:pPr>
    <w:rPr>
      <w:rFonts w:eastAsia="Times New Roman"/>
      <w:b/>
      <w:sz w:val="18"/>
      <w:szCs w:val="20"/>
      <w:lang w:val="en-GB" w:eastAsia="ja-JP"/>
    </w:rPr>
  </w:style>
  <w:style w:type="paragraph" w:customStyle="1" w:styleId="TAN">
    <w:name w:val="TAN"/>
    <w:basedOn w:val="TAL"/>
    <w:link w:val="TANChar"/>
    <w:qFormat/>
    <w:pPr>
      <w:ind w:left="851" w:hanging="851"/>
    </w:pPr>
  </w:style>
  <w:style w:type="character" w:customStyle="1" w:styleId="TANChar">
    <w:name w:val="TAN Char"/>
    <w:basedOn w:val="TALCar"/>
    <w:link w:val="TAN"/>
    <w:qFormat/>
    <w:rPr>
      <w:rFonts w:ascii="Arial" w:eastAsia="Times New Roman" w:hAnsi="Arial"/>
      <w:sz w:val="18"/>
      <w:lang w:val="en-GB" w:eastAsia="ja-JP"/>
    </w:rPr>
  </w:style>
  <w:style w:type="character" w:customStyle="1" w:styleId="TAHCar">
    <w:name w:val="TAH Car"/>
    <w:link w:val="TAH"/>
    <w:qFormat/>
    <w:rPr>
      <w:rFonts w:ascii="Arial" w:eastAsia="Times New Roman" w:hAnsi="Arial"/>
      <w:b/>
      <w:sz w:val="18"/>
      <w:lang w:val="en-GB" w:eastAsia="ja-JP"/>
    </w:rPr>
  </w:style>
  <w:style w:type="paragraph" w:customStyle="1" w:styleId="IvDInstructiontext">
    <w:name w:val="IvD Instructiontext"/>
    <w:basedOn w:val="a7"/>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i/>
      <w:color w:val="7F7F7F"/>
      <w:spacing w:val="2"/>
      <w:sz w:val="18"/>
      <w:szCs w:val="18"/>
    </w:rPr>
  </w:style>
  <w:style w:type="character" w:customStyle="1" w:styleId="IvDInstructiontextChar">
    <w:name w:val="IvD Instructiontext Char"/>
    <w:link w:val="IvDInstructiontext"/>
    <w:uiPriority w:val="99"/>
    <w:qFormat/>
    <w:rPr>
      <w:rFonts w:ascii="Arial" w:eastAsia="Times New Roman" w:hAnsi="Arial"/>
      <w:i/>
      <w:color w:val="7F7F7F"/>
      <w:spacing w:val="2"/>
      <w:sz w:val="18"/>
      <w:szCs w:val="18"/>
    </w:rPr>
  </w:style>
  <w:style w:type="paragraph" w:customStyle="1" w:styleId="IvDbodytext">
    <w:name w:val="IvD bodytext"/>
    <w:basedOn w:val="a7"/>
    <w:link w:val="IvDbodytextChar"/>
    <w:qFormat/>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spacing w:val="2"/>
      <w:szCs w:val="20"/>
    </w:rPr>
  </w:style>
  <w:style w:type="character" w:customStyle="1" w:styleId="IvDbodytextChar">
    <w:name w:val="IvD bodytext Char"/>
    <w:link w:val="IvDbodytext"/>
    <w:qFormat/>
    <w:rPr>
      <w:rFonts w:ascii="Arial" w:eastAsia="Times New Roman" w:hAnsi="Arial"/>
      <w:spacing w:val="2"/>
    </w:rPr>
  </w:style>
  <w:style w:type="character" w:customStyle="1" w:styleId="a8">
    <w:name w:val="正文文本 字符"/>
    <w:link w:val="a7"/>
    <w:uiPriority w:val="99"/>
    <w:qFormat/>
    <w:rPr>
      <w:rFonts w:ascii="Arial" w:hAnsi="Arial"/>
      <w:szCs w:val="22"/>
    </w:rPr>
  </w:style>
  <w:style w:type="character" w:customStyle="1" w:styleId="12">
    <w:name w:val="@他1"/>
    <w:uiPriority w:val="99"/>
    <w:semiHidden/>
    <w:unhideWhenUsed/>
    <w:qFormat/>
    <w:rPr>
      <w:color w:val="2B579A"/>
      <w:shd w:val="clear" w:color="auto" w:fill="E6E6E6"/>
    </w:rPr>
  </w:style>
  <w:style w:type="character" w:customStyle="1" w:styleId="13">
    <w:name w:val="未处理的提及1"/>
    <w:uiPriority w:val="99"/>
    <w:semiHidden/>
    <w:unhideWhenUsed/>
    <w:qFormat/>
    <w:rPr>
      <w:color w:val="808080"/>
      <w:shd w:val="clear" w:color="auto" w:fill="E6E6E6"/>
    </w:rPr>
  </w:style>
  <w:style w:type="paragraph" w:customStyle="1" w:styleId="Agreement">
    <w:name w:val="Agreement"/>
    <w:basedOn w:val="a"/>
    <w:next w:val="Doc-text2"/>
    <w:uiPriority w:val="99"/>
    <w:qFormat/>
    <w:pPr>
      <w:numPr>
        <w:numId w:val="2"/>
      </w:numPr>
      <w:spacing w:before="60" w:after="0" w:line="240" w:lineRule="auto"/>
    </w:pPr>
    <w:rPr>
      <w:rFonts w:eastAsia="MS Mincho"/>
      <w:b/>
      <w:szCs w:val="24"/>
      <w:lang w:val="en-GB" w:eastAsia="en-GB"/>
    </w:rPr>
  </w:style>
  <w:style w:type="character" w:customStyle="1" w:styleId="B2Char">
    <w:name w:val="B2 Char"/>
    <w:link w:val="B2"/>
    <w:qFormat/>
    <w:locked/>
    <w:rPr>
      <w:rFonts w:ascii="Times New Roman" w:eastAsia="Times New Roman" w:hAnsi="Times New Roman"/>
      <w:lang w:val="en-GB"/>
    </w:rPr>
  </w:style>
  <w:style w:type="paragraph" w:customStyle="1" w:styleId="B2">
    <w:name w:val="B2"/>
    <w:basedOn w:val="21"/>
    <w:link w:val="B2Char"/>
    <w:qFormat/>
    <w:pPr>
      <w:overflowPunct w:val="0"/>
      <w:autoSpaceDE w:val="0"/>
      <w:autoSpaceDN w:val="0"/>
      <w:adjustRightInd w:val="0"/>
      <w:spacing w:after="180" w:line="240" w:lineRule="auto"/>
      <w:ind w:leftChars="0" w:left="851" w:firstLineChars="0" w:hanging="284"/>
      <w:contextualSpacing w:val="0"/>
    </w:pPr>
    <w:rPr>
      <w:rFonts w:ascii="Times New Roman" w:eastAsia="Times New Roman" w:hAnsi="Times New Roman"/>
      <w:szCs w:val="20"/>
      <w:lang w:val="en-GB" w:eastAsia="ja-JP"/>
    </w:rPr>
  </w:style>
  <w:style w:type="character" w:customStyle="1" w:styleId="B3Char2">
    <w:name w:val="B3 Char2"/>
    <w:link w:val="B3"/>
    <w:qFormat/>
    <w:locked/>
    <w:rPr>
      <w:rFonts w:ascii="Times New Roman" w:eastAsia="Times New Roman" w:hAnsi="Times New Roman"/>
      <w:lang w:val="en-GB"/>
    </w:rPr>
  </w:style>
  <w:style w:type="paragraph" w:customStyle="1" w:styleId="B3">
    <w:name w:val="B3"/>
    <w:basedOn w:val="31"/>
    <w:link w:val="B3Char2"/>
    <w:qFormat/>
    <w:pPr>
      <w:overflowPunct w:val="0"/>
      <w:autoSpaceDE w:val="0"/>
      <w:autoSpaceDN w:val="0"/>
      <w:adjustRightInd w:val="0"/>
      <w:spacing w:after="180" w:line="240" w:lineRule="auto"/>
      <w:ind w:leftChars="0" w:left="1135" w:firstLineChars="0" w:hanging="284"/>
      <w:contextualSpacing w:val="0"/>
    </w:pPr>
    <w:rPr>
      <w:rFonts w:ascii="Times New Roman" w:eastAsia="Times New Roman" w:hAnsi="Times New Roman"/>
      <w:szCs w:val="20"/>
      <w:lang w:val="en-GB" w:eastAsia="ja-JP"/>
    </w:rPr>
  </w:style>
  <w:style w:type="character" w:customStyle="1" w:styleId="THChar">
    <w:name w:val="TH Char"/>
    <w:link w:val="TH"/>
    <w:qFormat/>
    <w:locked/>
    <w:rPr>
      <w:rFonts w:ascii="Arial" w:eastAsia="Times New Roman" w:hAnsi="Arial" w:cs="Arial"/>
      <w:b/>
      <w:lang w:val="en-GB"/>
    </w:rPr>
  </w:style>
  <w:style w:type="paragraph" w:customStyle="1" w:styleId="TH">
    <w:name w:val="TH"/>
    <w:basedOn w:val="a"/>
    <w:link w:val="THChar"/>
    <w:qFormat/>
    <w:pPr>
      <w:keepNext/>
      <w:keepLines/>
      <w:overflowPunct w:val="0"/>
      <w:autoSpaceDE w:val="0"/>
      <w:autoSpaceDN w:val="0"/>
      <w:adjustRightInd w:val="0"/>
      <w:spacing w:before="60" w:after="180" w:line="240" w:lineRule="auto"/>
      <w:jc w:val="center"/>
    </w:pPr>
    <w:rPr>
      <w:rFonts w:eastAsia="Times New Roman" w:cs="Arial"/>
      <w:b/>
      <w:szCs w:val="20"/>
      <w:lang w:val="en-GB" w:eastAsia="ja-JP"/>
    </w:rPr>
  </w:style>
  <w:style w:type="character" w:customStyle="1" w:styleId="TFChar">
    <w:name w:val="TF Char"/>
    <w:link w:val="TF"/>
    <w:qFormat/>
    <w:locked/>
    <w:rPr>
      <w:rFonts w:ascii="Arial" w:eastAsia="Times New Roman" w:hAnsi="Arial" w:cs="Arial"/>
      <w:b/>
    </w:rPr>
  </w:style>
  <w:style w:type="paragraph" w:customStyle="1" w:styleId="TF">
    <w:name w:val="TF"/>
    <w:aliases w:val="left"/>
    <w:basedOn w:val="a"/>
    <w:link w:val="TFChar"/>
    <w:qFormat/>
    <w:pPr>
      <w:keepLines/>
      <w:overflowPunct w:val="0"/>
      <w:autoSpaceDE w:val="0"/>
      <w:autoSpaceDN w:val="0"/>
      <w:adjustRightInd w:val="0"/>
      <w:spacing w:after="240" w:line="240" w:lineRule="auto"/>
      <w:jc w:val="center"/>
    </w:pPr>
    <w:rPr>
      <w:rFonts w:eastAsia="Times New Roman" w:cs="Arial"/>
      <w:b/>
      <w:szCs w:val="20"/>
      <w:lang w:val="sv-SE" w:eastAsia="ja-JP"/>
    </w:rPr>
  </w:style>
  <w:style w:type="character" w:customStyle="1" w:styleId="15">
    <w:name w:val="15"/>
    <w:qFormat/>
    <w:rPr>
      <w:rFonts w:ascii="CG Times (WN)" w:hAnsi="CG Times (WN)" w:hint="default"/>
      <w:color w:val="0000FF"/>
      <w:u w:val="single"/>
    </w:rPr>
  </w:style>
  <w:style w:type="paragraph" w:styleId="af9">
    <w:name w:val="Revision"/>
    <w:hidden/>
    <w:uiPriority w:val="99"/>
    <w:unhideWhenUsed/>
    <w:rsid w:val="00B875D3"/>
    <w:rPr>
      <w:rFonts w:ascii="Arial" w:hAnsi="Arial"/>
      <w:szCs w:val="22"/>
      <w:lang w:eastAsia="en-US"/>
    </w:rPr>
  </w:style>
  <w:style w:type="character" w:customStyle="1" w:styleId="B1Zchn">
    <w:name w:val="B1 Zchn"/>
    <w:qFormat/>
    <w:rsid w:val="00A7320B"/>
    <w:rPr>
      <w:rFonts w:eastAsia="Times New Roman"/>
    </w:rPr>
  </w:style>
  <w:style w:type="paragraph" w:customStyle="1" w:styleId="14">
    <w:name w:val="正文1"/>
    <w:rsid w:val="001469AD"/>
    <w:pPr>
      <w:suppressAutoHyphens/>
      <w:autoSpaceDN w:val="0"/>
      <w:spacing w:after="200" w:line="276" w:lineRule="auto"/>
      <w:textAlignment w:val="baseline"/>
    </w:pPr>
    <w:rPr>
      <w:rFonts w:eastAsia="宋体"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83307">
      <w:bodyDiv w:val="1"/>
      <w:marLeft w:val="0"/>
      <w:marRight w:val="0"/>
      <w:marTop w:val="0"/>
      <w:marBottom w:val="0"/>
      <w:divBdr>
        <w:top w:val="none" w:sz="0" w:space="0" w:color="auto"/>
        <w:left w:val="none" w:sz="0" w:space="0" w:color="auto"/>
        <w:bottom w:val="none" w:sz="0" w:space="0" w:color="auto"/>
        <w:right w:val="none" w:sz="0" w:space="0" w:color="auto"/>
      </w:divBdr>
      <w:divsChild>
        <w:div w:id="1591427126">
          <w:marLeft w:val="547"/>
          <w:marRight w:val="0"/>
          <w:marTop w:val="60"/>
          <w:marBottom w:val="0"/>
          <w:divBdr>
            <w:top w:val="none" w:sz="0" w:space="0" w:color="auto"/>
            <w:left w:val="none" w:sz="0" w:space="0" w:color="auto"/>
            <w:bottom w:val="none" w:sz="0" w:space="0" w:color="auto"/>
            <w:right w:val="none" w:sz="0" w:space="0" w:color="auto"/>
          </w:divBdr>
        </w:div>
        <w:div w:id="1776319709">
          <w:marLeft w:val="547"/>
          <w:marRight w:val="0"/>
          <w:marTop w:val="60"/>
          <w:marBottom w:val="0"/>
          <w:divBdr>
            <w:top w:val="none" w:sz="0" w:space="0" w:color="auto"/>
            <w:left w:val="none" w:sz="0" w:space="0" w:color="auto"/>
            <w:bottom w:val="none" w:sz="0" w:space="0" w:color="auto"/>
            <w:right w:val="none" w:sz="0" w:space="0" w:color="auto"/>
          </w:divBdr>
        </w:div>
        <w:div w:id="2104566886">
          <w:marLeft w:val="547"/>
          <w:marRight w:val="0"/>
          <w:marTop w:val="60"/>
          <w:marBottom w:val="0"/>
          <w:divBdr>
            <w:top w:val="none" w:sz="0" w:space="0" w:color="auto"/>
            <w:left w:val="none" w:sz="0" w:space="0" w:color="auto"/>
            <w:bottom w:val="none" w:sz="0" w:space="0" w:color="auto"/>
            <w:right w:val="none" w:sz="0" w:space="0" w:color="auto"/>
          </w:divBdr>
        </w:div>
        <w:div w:id="1434520924">
          <w:marLeft w:val="547"/>
          <w:marRight w:val="0"/>
          <w:marTop w:val="60"/>
          <w:marBottom w:val="0"/>
          <w:divBdr>
            <w:top w:val="none" w:sz="0" w:space="0" w:color="auto"/>
            <w:left w:val="none" w:sz="0" w:space="0" w:color="auto"/>
            <w:bottom w:val="none" w:sz="0" w:space="0" w:color="auto"/>
            <w:right w:val="none" w:sz="0" w:space="0" w:color="auto"/>
          </w:divBdr>
        </w:div>
      </w:divsChild>
    </w:div>
    <w:div w:id="39478536">
      <w:bodyDiv w:val="1"/>
      <w:marLeft w:val="0"/>
      <w:marRight w:val="0"/>
      <w:marTop w:val="0"/>
      <w:marBottom w:val="0"/>
      <w:divBdr>
        <w:top w:val="none" w:sz="0" w:space="0" w:color="auto"/>
        <w:left w:val="none" w:sz="0" w:space="0" w:color="auto"/>
        <w:bottom w:val="none" w:sz="0" w:space="0" w:color="auto"/>
        <w:right w:val="none" w:sz="0" w:space="0" w:color="auto"/>
      </w:divBdr>
    </w:div>
    <w:div w:id="371811763">
      <w:bodyDiv w:val="1"/>
      <w:marLeft w:val="0"/>
      <w:marRight w:val="0"/>
      <w:marTop w:val="0"/>
      <w:marBottom w:val="0"/>
      <w:divBdr>
        <w:top w:val="none" w:sz="0" w:space="0" w:color="auto"/>
        <w:left w:val="none" w:sz="0" w:space="0" w:color="auto"/>
        <w:bottom w:val="none" w:sz="0" w:space="0" w:color="auto"/>
        <w:right w:val="none" w:sz="0" w:space="0" w:color="auto"/>
      </w:divBdr>
    </w:div>
    <w:div w:id="653140292">
      <w:bodyDiv w:val="1"/>
      <w:marLeft w:val="0"/>
      <w:marRight w:val="0"/>
      <w:marTop w:val="0"/>
      <w:marBottom w:val="0"/>
      <w:divBdr>
        <w:top w:val="none" w:sz="0" w:space="0" w:color="auto"/>
        <w:left w:val="none" w:sz="0" w:space="0" w:color="auto"/>
        <w:bottom w:val="none" w:sz="0" w:space="0" w:color="auto"/>
        <w:right w:val="none" w:sz="0" w:space="0" w:color="auto"/>
      </w:divBdr>
    </w:div>
    <w:div w:id="1017002723">
      <w:bodyDiv w:val="1"/>
      <w:marLeft w:val="0"/>
      <w:marRight w:val="0"/>
      <w:marTop w:val="0"/>
      <w:marBottom w:val="0"/>
      <w:divBdr>
        <w:top w:val="none" w:sz="0" w:space="0" w:color="auto"/>
        <w:left w:val="none" w:sz="0" w:space="0" w:color="auto"/>
        <w:bottom w:val="none" w:sz="0" w:space="0" w:color="auto"/>
        <w:right w:val="none" w:sz="0" w:space="0" w:color="auto"/>
      </w:divBdr>
    </w:div>
    <w:div w:id="1458794029">
      <w:bodyDiv w:val="1"/>
      <w:marLeft w:val="0"/>
      <w:marRight w:val="0"/>
      <w:marTop w:val="0"/>
      <w:marBottom w:val="0"/>
      <w:divBdr>
        <w:top w:val="none" w:sz="0" w:space="0" w:color="auto"/>
        <w:left w:val="none" w:sz="0" w:space="0" w:color="auto"/>
        <w:bottom w:val="none" w:sz="0" w:space="0" w:color="auto"/>
        <w:right w:val="none" w:sz="0" w:space="0" w:color="auto"/>
      </w:divBdr>
    </w:div>
    <w:div w:id="1619943789">
      <w:bodyDiv w:val="1"/>
      <w:marLeft w:val="0"/>
      <w:marRight w:val="0"/>
      <w:marTop w:val="0"/>
      <w:marBottom w:val="0"/>
      <w:divBdr>
        <w:top w:val="none" w:sz="0" w:space="0" w:color="auto"/>
        <w:left w:val="none" w:sz="0" w:space="0" w:color="auto"/>
        <w:bottom w:val="none" w:sz="0" w:space="0" w:color="auto"/>
        <w:right w:val="none" w:sz="0" w:space="0" w:color="auto"/>
      </w:divBdr>
      <w:divsChild>
        <w:div w:id="1904367548">
          <w:marLeft w:val="547"/>
          <w:marRight w:val="0"/>
          <w:marTop w:val="60"/>
          <w:marBottom w:val="0"/>
          <w:divBdr>
            <w:top w:val="none" w:sz="0" w:space="0" w:color="auto"/>
            <w:left w:val="none" w:sz="0" w:space="0" w:color="auto"/>
            <w:bottom w:val="none" w:sz="0" w:space="0" w:color="auto"/>
            <w:right w:val="none" w:sz="0" w:space="0" w:color="auto"/>
          </w:divBdr>
        </w:div>
      </w:divsChild>
    </w:div>
    <w:div w:id="1646079075">
      <w:bodyDiv w:val="1"/>
      <w:marLeft w:val="0"/>
      <w:marRight w:val="0"/>
      <w:marTop w:val="0"/>
      <w:marBottom w:val="0"/>
      <w:divBdr>
        <w:top w:val="none" w:sz="0" w:space="0" w:color="auto"/>
        <w:left w:val="none" w:sz="0" w:space="0" w:color="auto"/>
        <w:bottom w:val="none" w:sz="0" w:space="0" w:color="auto"/>
        <w:right w:val="none" w:sz="0" w:space="0" w:color="auto"/>
      </w:divBdr>
    </w:div>
    <w:div w:id="1798256339">
      <w:bodyDiv w:val="1"/>
      <w:marLeft w:val="0"/>
      <w:marRight w:val="0"/>
      <w:marTop w:val="0"/>
      <w:marBottom w:val="0"/>
      <w:divBdr>
        <w:top w:val="none" w:sz="0" w:space="0" w:color="auto"/>
        <w:left w:val="none" w:sz="0" w:space="0" w:color="auto"/>
        <w:bottom w:val="none" w:sz="0" w:space="0" w:color="auto"/>
        <w:right w:val="none" w:sz="0" w:space="0" w:color="auto"/>
      </w:divBdr>
    </w:div>
    <w:div w:id="2052336127">
      <w:bodyDiv w:val="1"/>
      <w:marLeft w:val="0"/>
      <w:marRight w:val="0"/>
      <w:marTop w:val="0"/>
      <w:marBottom w:val="0"/>
      <w:divBdr>
        <w:top w:val="none" w:sz="0" w:space="0" w:color="auto"/>
        <w:left w:val="none" w:sz="0" w:space="0" w:color="auto"/>
        <w:bottom w:val="none" w:sz="0" w:space="0" w:color="auto"/>
        <w:right w:val="none" w:sz="0" w:space="0" w:color="auto"/>
      </w:divBdr>
    </w:div>
    <w:div w:id="2072803978">
      <w:bodyDiv w:val="1"/>
      <w:marLeft w:val="0"/>
      <w:marRight w:val="0"/>
      <w:marTop w:val="0"/>
      <w:marBottom w:val="0"/>
      <w:divBdr>
        <w:top w:val="none" w:sz="0" w:space="0" w:color="auto"/>
        <w:left w:val="none" w:sz="0" w:space="0" w:color="auto"/>
        <w:bottom w:val="none" w:sz="0" w:space="0" w:color="auto"/>
        <w:right w:val="none" w:sz="0" w:space="0" w:color="auto"/>
      </w:divBdr>
    </w:div>
    <w:div w:id="21036010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ED2EE7-633F-463F-8DA8-5926A076AD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3005F4-0869-4199-A14E-C8DAE6E26F37}">
  <ds:schemaRefs>
    <ds:schemaRef ds:uri="http://schemas.openxmlformats.org/officeDocument/2006/bibliography"/>
  </ds:schemaRefs>
</ds:datastoreItem>
</file>

<file path=customXml/itemProps3.xml><?xml version="1.0" encoding="utf-8"?>
<ds:datastoreItem xmlns:ds="http://schemas.openxmlformats.org/officeDocument/2006/customXml" ds:itemID="{90BA2679-B654-4FF9-916E-9EB0EF7CA174}">
  <ds:schemaRefs>
    <ds:schemaRef ds:uri="http://schemas.microsoft.com/sharepoint/v3/contenttype/forms"/>
  </ds:schemaRefs>
</ds:datastoreItem>
</file>

<file path=customXml/itemProps4.xml><?xml version="1.0" encoding="utf-8"?>
<ds:datastoreItem xmlns:ds="http://schemas.openxmlformats.org/officeDocument/2006/customXml" ds:itemID="{E16B0922-F18E-4479-9F11-342CD588E03B}">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5.xml><?xml version="1.0" encoding="utf-8"?>
<ds:datastoreItem xmlns:ds="http://schemas.openxmlformats.org/officeDocument/2006/customXml" ds:itemID="{402A4B22-38A0-4123-8C36-006412DDB52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8393</TotalTime>
  <Pages>1</Pages>
  <Words>960</Words>
  <Characters>5475</Characters>
  <Application>Microsoft Office Word</Application>
  <DocSecurity>0</DocSecurity>
  <Lines>45</Lines>
  <Paragraphs>12</Paragraphs>
  <ScaleCrop>false</ScaleCrop>
  <Company>Ericsson</Company>
  <LinksUpToDate>false</LinksUpToDate>
  <CharactersWithSpaces>6423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cecilia.eklof@ericsson.com</dc:creator>
  <cp:lastModifiedBy>China Unicom</cp:lastModifiedBy>
  <cp:revision>541</cp:revision>
  <cp:lastPrinted>2017-06-13T15:21:00Z</cp:lastPrinted>
  <dcterms:created xsi:type="dcterms:W3CDTF">2023-11-03T02:11:00Z</dcterms:created>
  <dcterms:modified xsi:type="dcterms:W3CDTF">2024-10-04T04:40:00Z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1433778749</vt:i4>
  </property>
  <property fmtid="{D5CDD505-2E9C-101B-9397-08002B2CF9AE}" pid="4" name="ContentTypeId">
    <vt:lpwstr>0x010100F3E9551B3FDDA24EBF0A209BAAD637CA</vt:lpwstr>
  </property>
  <property fmtid="{D5CDD505-2E9C-101B-9397-08002B2CF9AE}" pid="5" name="TaxCatchAll">
    <vt:lpwstr/>
  </property>
  <property fmtid="{D5CDD505-2E9C-101B-9397-08002B2CF9AE}" pid="6" name="_dlc_DocIdPersistId">
    <vt:lpwstr/>
  </property>
  <property fmtid="{D5CDD505-2E9C-101B-9397-08002B2CF9AE}" pid="7" name="Prepared.">
    <vt:lpwstr/>
  </property>
  <property fmtid="{D5CDD505-2E9C-101B-9397-08002B2CF9AE}" pid="8" name="$Resources:core,Signoff_Status;">
    <vt:lpwstr/>
  </property>
  <property fmtid="{D5CDD505-2E9C-101B-9397-08002B2CF9AE}" pid="9" name="EriCOLLCategoryTaxHTField0">
    <vt:lpwstr/>
  </property>
  <property fmtid="{D5CDD505-2E9C-101B-9397-08002B2CF9AE}" pid="10" name="EriCOLLCustomerTaxHTField0">
    <vt:lpwstr/>
  </property>
  <property fmtid="{D5CDD505-2E9C-101B-9397-08002B2CF9AE}" pid="11" name="Issue in OI list (Y/N)">
    <vt:lpwstr/>
  </property>
  <property fmtid="{D5CDD505-2E9C-101B-9397-08002B2CF9AE}" pid="12" name="EriCOLLCompetenceTaxHTField0">
    <vt:lpwstr/>
  </property>
  <property fmtid="{D5CDD505-2E9C-101B-9397-08002B2CF9AE}" pid="13" name="EriCOLLCountryTaxHTField0">
    <vt:lpwstr/>
  </property>
  <property fmtid="{D5CDD505-2E9C-101B-9397-08002B2CF9AE}" pid="14" name="EriCOLLProjectsTaxHTField0">
    <vt:lpwstr/>
  </property>
  <property fmtid="{D5CDD505-2E9C-101B-9397-08002B2CF9AE}" pid="15" name="IconOverlay">
    <vt:lpwstr/>
  </property>
  <property fmtid="{D5CDD505-2E9C-101B-9397-08002B2CF9AE}" pid="16" name="EriCOLLProcessTaxHTField0">
    <vt:lpwstr/>
  </property>
  <property fmtid="{D5CDD505-2E9C-101B-9397-08002B2CF9AE}" pid="17" name="EriCOLLDate.">
    <vt:lpwstr/>
  </property>
  <property fmtid="{D5CDD505-2E9C-101B-9397-08002B2CF9AE}" pid="18" name="TaxCatchAllLabel">
    <vt:lpwstr/>
  </property>
  <property fmtid="{D5CDD505-2E9C-101B-9397-08002B2CF9AE}" pid="19" name="TaxKeywordTaxHTField">
    <vt:lpwstr/>
  </property>
  <property fmtid="{D5CDD505-2E9C-101B-9397-08002B2CF9AE}" pid="20" name="EriCOLLOrganizationUnitTaxHTField0">
    <vt:lpwstr/>
  </property>
  <property fmtid="{D5CDD505-2E9C-101B-9397-08002B2CF9AE}" pid="21" name="EriCOLLProductsTaxHTField0">
    <vt:lpwstr/>
  </property>
  <property fmtid="{D5CDD505-2E9C-101B-9397-08002B2CF9AE}" pid="22" name="AbstractOrSummary.">
    <vt:lpwstr/>
  </property>
  <property fmtid="{D5CDD505-2E9C-101B-9397-08002B2CF9AE}" pid="23" name="_ip_UnifiedCompliancePolicyUIAction">
    <vt:lpwstr/>
  </property>
  <property fmtid="{D5CDD505-2E9C-101B-9397-08002B2CF9AE}" pid="24" name="_ip_UnifiedCompliancePolicyProperties">
    <vt:lpwstr/>
  </property>
  <property fmtid="{D5CDD505-2E9C-101B-9397-08002B2CF9AE}" pid="25" name="Sign-off status">
    <vt:lpwstr/>
  </property>
  <property fmtid="{D5CDD505-2E9C-101B-9397-08002B2CF9AE}" pid="26" name="KSOProductBuildVer">
    <vt:lpwstr>2052-12.1.0.15712</vt:lpwstr>
  </property>
  <property fmtid="{D5CDD505-2E9C-101B-9397-08002B2CF9AE}" pid="27" name="ICV">
    <vt:lpwstr>979C4F9ECC194384961410650E32BE24_12</vt:lpwstr>
  </property>
</Properties>
</file>